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EB7D3" w14:textId="77777777" w:rsidR="00E1730F" w:rsidRDefault="00E1730F" w:rsidP="00104C8A">
      <w:pPr>
        <w:jc w:val="center"/>
        <w:rPr>
          <w:b/>
          <w:u w:val="single"/>
        </w:rPr>
      </w:pPr>
    </w:p>
    <w:p w14:paraId="631BD920" w14:textId="3EBCA5BB" w:rsidR="00104C8A" w:rsidRDefault="00104C8A" w:rsidP="00104C8A">
      <w:pPr>
        <w:jc w:val="center"/>
        <w:rPr>
          <w:b/>
          <w:u w:val="single"/>
        </w:rPr>
      </w:pPr>
      <w:r>
        <w:rPr>
          <w:b/>
          <w:u w:val="single"/>
        </w:rPr>
        <w:t>ANNEX VIII</w:t>
      </w:r>
    </w:p>
    <w:p w14:paraId="58D1FAB5" w14:textId="628F0B6D" w:rsidR="00861908" w:rsidRPr="00861908" w:rsidRDefault="00104C8A" w:rsidP="00104C8A">
      <w:pPr>
        <w:jc w:val="center"/>
        <w:rPr>
          <w:b/>
          <w:u w:val="single"/>
        </w:rPr>
      </w:pPr>
      <w:r>
        <w:rPr>
          <w:b/>
          <w:u w:val="single"/>
        </w:rPr>
        <w:t>List of m</w:t>
      </w:r>
      <w:r w:rsidR="00861908" w:rsidRPr="00861908">
        <w:rPr>
          <w:b/>
          <w:u w:val="single"/>
        </w:rPr>
        <w:t>edical examinations</w:t>
      </w:r>
    </w:p>
    <w:p w14:paraId="58D1FAB6" w14:textId="77777777" w:rsidR="00861908" w:rsidRPr="00861908" w:rsidRDefault="00861908" w:rsidP="00861908">
      <w:pPr>
        <w:rPr>
          <w:u w:val="single"/>
        </w:rPr>
      </w:pPr>
      <w:r>
        <w:t xml:space="preserve">A. </w:t>
      </w:r>
      <w:r w:rsidRPr="00861908">
        <w:rPr>
          <w:u w:val="single"/>
        </w:rPr>
        <w:t>Pre-employment medical examination - tests</w:t>
      </w:r>
      <w:r>
        <w:rPr>
          <w:u w:val="single"/>
        </w:rPr>
        <w:t xml:space="preserve"> and exams to be </w:t>
      </w:r>
      <w:r w:rsidRPr="00861908">
        <w:rPr>
          <w:u w:val="single"/>
        </w:rPr>
        <w:t>concluded</w:t>
      </w:r>
    </w:p>
    <w:p w14:paraId="58D1FAB7" w14:textId="77777777" w:rsidR="00861908" w:rsidRDefault="00861908" w:rsidP="00861908">
      <w:pPr>
        <w:ind w:firstLine="720"/>
      </w:pPr>
      <w:r>
        <w:t>1. Anamnesis</w:t>
      </w:r>
    </w:p>
    <w:p w14:paraId="58D1FAB8" w14:textId="77777777" w:rsidR="00861908" w:rsidRDefault="00861908" w:rsidP="00861908">
      <w:pPr>
        <w:ind w:firstLine="720"/>
      </w:pPr>
      <w:r>
        <w:t>2. Clinical examination</w:t>
      </w:r>
    </w:p>
    <w:p w14:paraId="58D1FAB9" w14:textId="77777777" w:rsidR="00861908" w:rsidRDefault="00861908" w:rsidP="00861908">
      <w:pPr>
        <w:ind w:firstLine="720"/>
      </w:pPr>
      <w:r>
        <w:t xml:space="preserve">3. </w:t>
      </w:r>
      <w:r w:rsidR="007612B4">
        <w:t>Anthropometry</w:t>
      </w:r>
    </w:p>
    <w:p w14:paraId="58D1FABA" w14:textId="4724DED0" w:rsidR="00861908" w:rsidRDefault="00861908" w:rsidP="00861908">
      <w:pPr>
        <w:ind w:firstLine="720"/>
      </w:pPr>
      <w:r>
        <w:t xml:space="preserve">4. Blood </w:t>
      </w:r>
      <w:r w:rsidR="007612B4">
        <w:t>pressure</w:t>
      </w:r>
      <w:r>
        <w:t xml:space="preserve"> and pulse</w:t>
      </w:r>
    </w:p>
    <w:p w14:paraId="58D1FABB" w14:textId="77777777" w:rsidR="00861908" w:rsidRDefault="00861908" w:rsidP="00861908">
      <w:pPr>
        <w:ind w:firstLine="720"/>
      </w:pPr>
      <w:r>
        <w:t>5. Hearing</w:t>
      </w:r>
    </w:p>
    <w:p w14:paraId="58D1FABC" w14:textId="77777777" w:rsidR="00861908" w:rsidRDefault="00861908" w:rsidP="00861908">
      <w:pPr>
        <w:ind w:firstLine="720"/>
      </w:pPr>
      <w:r>
        <w:t>6. Lung function</w:t>
      </w:r>
    </w:p>
    <w:p w14:paraId="58D1FABD" w14:textId="77777777" w:rsidR="00861908" w:rsidRDefault="00861908" w:rsidP="00861908">
      <w:pPr>
        <w:ind w:firstLine="720"/>
      </w:pPr>
      <w:r>
        <w:t>7. Laboratory tests</w:t>
      </w:r>
    </w:p>
    <w:p w14:paraId="58D1FABE" w14:textId="77777777" w:rsidR="00861908" w:rsidRDefault="00861908" w:rsidP="00861908">
      <w:pPr>
        <w:ind w:left="720" w:firstLine="720"/>
      </w:pPr>
      <w:r>
        <w:t>a. Urine analysis</w:t>
      </w:r>
    </w:p>
    <w:p w14:paraId="58D1FABF" w14:textId="6F8D648A" w:rsidR="00861908" w:rsidRDefault="00861908" w:rsidP="00861908">
      <w:pPr>
        <w:ind w:left="1440"/>
      </w:pPr>
      <w:r>
        <w:t xml:space="preserve">b. Blood: Sedimentation rate, Urea, Uric acid, Creatinine, </w:t>
      </w:r>
      <w:r w:rsidR="007612B4">
        <w:t>Glycaemia</w:t>
      </w:r>
      <w:r>
        <w:t xml:space="preserve">, Cholesterol, </w:t>
      </w:r>
      <w:r w:rsidR="007612B4">
        <w:t>Triglyceride</w:t>
      </w:r>
      <w:r>
        <w:t xml:space="preserve">, HDL/LDL, Bilirubin, GGT, SGOT (ASAT), SGPT (ALAT), </w:t>
      </w:r>
      <w:proofErr w:type="spellStart"/>
      <w:r>
        <w:t>Seric</w:t>
      </w:r>
      <w:proofErr w:type="spellEnd"/>
      <w:r>
        <w:t xml:space="preserve"> protein &gt; 45 years, Electrophoresis &gt; 45 years, </w:t>
      </w:r>
      <w:proofErr w:type="spellStart"/>
      <w:r>
        <w:t>Cellognost</w:t>
      </w:r>
      <w:proofErr w:type="spellEnd"/>
      <w:r>
        <w:t xml:space="preserve"> sigma, Calcium, Hepatitis B, Hepatitis A, Hepatitis C, PSA man &gt; 45 years, TSH, CRP, </w:t>
      </w:r>
      <w:proofErr w:type="spellStart"/>
      <w:r>
        <w:t>Hematology</w:t>
      </w:r>
      <w:proofErr w:type="spellEnd"/>
      <w:r>
        <w:t xml:space="preserve"> (with formula and platelets), Iron, </w:t>
      </w:r>
      <w:proofErr w:type="spellStart"/>
      <w:r>
        <w:t>Ferritine</w:t>
      </w:r>
      <w:proofErr w:type="spellEnd"/>
      <w:r>
        <w:t xml:space="preserve">, </w:t>
      </w:r>
      <w:proofErr w:type="spellStart"/>
      <w:r>
        <w:t>Transferrine</w:t>
      </w:r>
      <w:proofErr w:type="spellEnd"/>
      <w:r>
        <w:t xml:space="preserve"> - if </w:t>
      </w:r>
      <w:proofErr w:type="spellStart"/>
      <w:r>
        <w:t>Hemogl</w:t>
      </w:r>
      <w:proofErr w:type="spellEnd"/>
      <w:r>
        <w:t>. Man &lt; 13.0 – woman &lt; 12,5, TPHA – if sigma +, Alkaline phosphatise, Faec</w:t>
      </w:r>
      <w:r w:rsidR="006D0727">
        <w:t xml:space="preserve">al Occult blood test &gt; 45 years, </w:t>
      </w:r>
      <w:r w:rsidR="006D0727" w:rsidRPr="006D0727">
        <w:rPr>
          <w:b/>
          <w:color w:val="FF0000"/>
        </w:rPr>
        <w:t>HIV antibodies (AIDS) test only after discussion with the patient and his/her accord and signature</w:t>
      </w:r>
      <w:r w:rsidR="006D0727">
        <w:t>.</w:t>
      </w:r>
    </w:p>
    <w:p w14:paraId="58D1FAC0" w14:textId="523260F5" w:rsidR="00861908" w:rsidRDefault="005672AF" w:rsidP="00861908">
      <w:r>
        <w:t xml:space="preserve">             </w:t>
      </w:r>
      <w:r w:rsidR="00861908">
        <w:t>8. Further tests and exams</w:t>
      </w:r>
    </w:p>
    <w:p w14:paraId="58D1FAC1" w14:textId="77777777" w:rsidR="00861908" w:rsidRDefault="00861908" w:rsidP="00861908">
      <w:pPr>
        <w:ind w:firstLine="720"/>
      </w:pPr>
      <w:r>
        <w:t>a. Vision test – exhaustive ophthalmology exam carried out by an ophthalmologist</w:t>
      </w:r>
    </w:p>
    <w:p w14:paraId="58D1FAC2" w14:textId="77777777" w:rsidR="00861908" w:rsidRDefault="00861908" w:rsidP="00861908">
      <w:pPr>
        <w:ind w:firstLine="720"/>
      </w:pPr>
      <w:r>
        <w:t>b. Chest x-rays</w:t>
      </w:r>
    </w:p>
    <w:p w14:paraId="58D1FAC3" w14:textId="77777777" w:rsidR="00861908" w:rsidRDefault="00861908" w:rsidP="00861908">
      <w:pPr>
        <w:ind w:firstLine="720"/>
      </w:pPr>
      <w:r>
        <w:t>c. Resting electrocardiogram</w:t>
      </w:r>
    </w:p>
    <w:p w14:paraId="58D1FAC4" w14:textId="77777777" w:rsidR="00861908" w:rsidRPr="00861908" w:rsidRDefault="00861908" w:rsidP="00861908">
      <w:pPr>
        <w:rPr>
          <w:b/>
          <w:u w:val="single"/>
        </w:rPr>
      </w:pPr>
      <w:r>
        <w:t xml:space="preserve">B. </w:t>
      </w:r>
      <w:r w:rsidRPr="005672AF">
        <w:rPr>
          <w:u w:val="single"/>
        </w:rPr>
        <w:t>Annual medical examination – tests and exams to be concluded</w:t>
      </w:r>
    </w:p>
    <w:p w14:paraId="58D1FAC5" w14:textId="77777777" w:rsidR="00861908" w:rsidRDefault="00861908" w:rsidP="00861908">
      <w:r>
        <w:t>1. Clinical examination = Clinical Analyses</w:t>
      </w:r>
    </w:p>
    <w:p w14:paraId="58D1FAC6" w14:textId="77777777" w:rsidR="00861908" w:rsidRDefault="00861908" w:rsidP="00861908">
      <w:r>
        <w:t>2. Blood</w:t>
      </w:r>
    </w:p>
    <w:p w14:paraId="58D1FAC7" w14:textId="77777777" w:rsidR="00861908" w:rsidRDefault="00861908" w:rsidP="00861908">
      <w:pPr>
        <w:spacing w:after="0" w:line="240" w:lineRule="auto"/>
      </w:pPr>
      <w:r>
        <w:t xml:space="preserve">Sedimentation rate, CRP; Full blood count with platelets; </w:t>
      </w:r>
    </w:p>
    <w:p w14:paraId="58D1FAC8" w14:textId="77777777" w:rsidR="00861908" w:rsidRDefault="00861908" w:rsidP="00861908">
      <w:pPr>
        <w:spacing w:after="0" w:line="240" w:lineRule="auto"/>
      </w:pPr>
      <w:r>
        <w:t xml:space="preserve">Blood sugar, HbA1c (if blood sugar &gt;110 </w:t>
      </w:r>
      <w:proofErr w:type="gramStart"/>
      <w:r>
        <w:t>mg%</w:t>
      </w:r>
      <w:proofErr w:type="gramEnd"/>
      <w:r>
        <w:t xml:space="preserve">); </w:t>
      </w:r>
    </w:p>
    <w:p w14:paraId="58D1FAC9" w14:textId="77777777" w:rsidR="00861908" w:rsidRDefault="00861908" w:rsidP="00861908">
      <w:pPr>
        <w:spacing w:after="0" w:line="240" w:lineRule="auto"/>
      </w:pPr>
      <w:proofErr w:type="spellStart"/>
      <w:r>
        <w:t>Creatinin</w:t>
      </w:r>
      <w:proofErr w:type="spellEnd"/>
      <w:r>
        <w:t xml:space="preserve">, Urea; </w:t>
      </w:r>
    </w:p>
    <w:p w14:paraId="58D1FACA" w14:textId="77777777" w:rsidR="00861908" w:rsidRDefault="00861908" w:rsidP="00861908">
      <w:pPr>
        <w:spacing w:after="0" w:line="240" w:lineRule="auto"/>
      </w:pPr>
      <w:r>
        <w:lastRenderedPageBreak/>
        <w:t>Uric acid, Potassium;</w:t>
      </w:r>
    </w:p>
    <w:p w14:paraId="58D1FACB" w14:textId="77777777" w:rsidR="00861908" w:rsidRDefault="00861908" w:rsidP="00861908">
      <w:pPr>
        <w:spacing w:after="0" w:line="240" w:lineRule="auto"/>
      </w:pPr>
      <w:r>
        <w:t xml:space="preserve"> Cholesterol Total / LDL / HDL Triglycerides</w:t>
      </w:r>
    </w:p>
    <w:p w14:paraId="58D1FACC" w14:textId="77777777" w:rsidR="00861908" w:rsidRDefault="00861908" w:rsidP="00861908">
      <w:pPr>
        <w:spacing w:after="0" w:line="240" w:lineRule="auto"/>
      </w:pPr>
      <w:proofErr w:type="spellStart"/>
      <w:proofErr w:type="gramStart"/>
      <w:r>
        <w:t>γGT</w:t>
      </w:r>
      <w:proofErr w:type="spellEnd"/>
      <w:proofErr w:type="gramEnd"/>
      <w:r>
        <w:t xml:space="preserve"> – SGPT – SGOT</w:t>
      </w:r>
    </w:p>
    <w:p w14:paraId="58D1FACD" w14:textId="77777777" w:rsidR="00861908" w:rsidRDefault="00861908" w:rsidP="00861908">
      <w:pPr>
        <w:spacing w:after="0" w:line="240" w:lineRule="auto"/>
      </w:pPr>
      <w:r>
        <w:t>Proteins – electrophoresis (age &gt; 45)</w:t>
      </w:r>
    </w:p>
    <w:p w14:paraId="58D1FACE" w14:textId="77777777" w:rsidR="00861908" w:rsidRDefault="00861908" w:rsidP="00861908">
      <w:pPr>
        <w:spacing w:after="0" w:line="240" w:lineRule="auto"/>
      </w:pPr>
      <w:r>
        <w:t>TSH (if abnormal: FT3, FT4)</w:t>
      </w:r>
    </w:p>
    <w:p w14:paraId="58D1FACF" w14:textId="77777777" w:rsidR="00861908" w:rsidRDefault="00861908" w:rsidP="00861908">
      <w:pPr>
        <w:spacing w:after="0" w:line="240" w:lineRule="auto"/>
      </w:pPr>
      <w:r>
        <w:t>Ferritin</w:t>
      </w:r>
    </w:p>
    <w:p w14:paraId="58D1FAD0" w14:textId="77777777" w:rsidR="00861908" w:rsidRDefault="00861908" w:rsidP="00861908">
      <w:pPr>
        <w:spacing w:after="0" w:line="240" w:lineRule="auto"/>
      </w:pPr>
      <w:r>
        <w:t>PSA (males &gt; as of age 45)</w:t>
      </w:r>
    </w:p>
    <w:p w14:paraId="1E56E7AA" w14:textId="07021D08" w:rsidR="006D0727" w:rsidRPr="006D0727" w:rsidRDefault="006D0727" w:rsidP="00861908">
      <w:pPr>
        <w:spacing w:after="0" w:line="240" w:lineRule="auto"/>
        <w:rPr>
          <w:b/>
          <w:color w:val="FF0000"/>
        </w:rPr>
      </w:pPr>
      <w:r w:rsidRPr="006D0727">
        <w:rPr>
          <w:b/>
          <w:color w:val="FF0000"/>
        </w:rPr>
        <w:t>HIV antibodies (AIDS) test only after discussion with the patient and his/her accord and signature</w:t>
      </w:r>
    </w:p>
    <w:p w14:paraId="58D1FAD1" w14:textId="77777777" w:rsidR="00861908" w:rsidRDefault="00861908" w:rsidP="00861908">
      <w:pPr>
        <w:spacing w:after="0" w:line="240" w:lineRule="auto"/>
      </w:pPr>
      <w:bookmarkStart w:id="0" w:name="_GoBack"/>
      <w:bookmarkEnd w:id="0"/>
    </w:p>
    <w:p w14:paraId="58D1FAD2" w14:textId="77777777" w:rsidR="00861908" w:rsidRDefault="00861908" w:rsidP="00861908">
      <w:r>
        <w:t>3. Urine</w:t>
      </w:r>
    </w:p>
    <w:p w14:paraId="58D1FAD3" w14:textId="77777777" w:rsidR="00861908" w:rsidRDefault="00861908" w:rsidP="00861908">
      <w:r>
        <w:t>Chemistry and sediment analysis</w:t>
      </w:r>
    </w:p>
    <w:p w14:paraId="58D1FAD4" w14:textId="77777777" w:rsidR="00861908" w:rsidRDefault="00861908" w:rsidP="00861908">
      <w:r>
        <w:t>4. Faeces</w:t>
      </w:r>
    </w:p>
    <w:p w14:paraId="58D1FAD5" w14:textId="77777777" w:rsidR="00861908" w:rsidRDefault="00861908" w:rsidP="00861908">
      <w:r>
        <w:t>Occult blood test (age &gt; 45)</w:t>
      </w:r>
    </w:p>
    <w:p w14:paraId="58D1FAD6" w14:textId="77777777" w:rsidR="00861908" w:rsidRDefault="00861908" w:rsidP="00861908">
      <w:r>
        <w:t>5. ECG at rest</w:t>
      </w:r>
    </w:p>
    <w:p w14:paraId="58D1FAD7" w14:textId="77777777" w:rsidR="00861908" w:rsidRDefault="00861908" w:rsidP="00861908">
      <w:r>
        <w:t>6. Ophthalmologic examination</w:t>
      </w:r>
    </w:p>
    <w:p w14:paraId="58D1FAD8" w14:textId="77777777" w:rsidR="00861908" w:rsidRDefault="00861908" w:rsidP="00861908">
      <w:r>
        <w:t>(Refraction measurement, intraocular pressure, eye ground).</w:t>
      </w:r>
    </w:p>
    <w:p w14:paraId="58D1FAD9" w14:textId="77777777" w:rsidR="00861908" w:rsidRDefault="00861908" w:rsidP="00861908">
      <w:r>
        <w:t>Every year as less than 40</w:t>
      </w:r>
    </w:p>
    <w:p w14:paraId="58D1FADA" w14:textId="77777777" w:rsidR="00861908" w:rsidRDefault="00861908" w:rsidP="00861908">
      <w:r>
        <w:t>Every year as of 40</w:t>
      </w:r>
    </w:p>
    <w:p w14:paraId="58D1FADB" w14:textId="77777777" w:rsidR="00861908" w:rsidRDefault="00861908" w:rsidP="00861908">
      <w:r>
        <w:t>Every year in case of hypertension or diabetics regardless of the age</w:t>
      </w:r>
    </w:p>
    <w:p w14:paraId="58D1FADC" w14:textId="77777777" w:rsidR="00861908" w:rsidRDefault="00861908" w:rsidP="00861908">
      <w:r>
        <w:t>7. Women</w:t>
      </w:r>
    </w:p>
    <w:p w14:paraId="58D1FADD" w14:textId="77777777" w:rsidR="00861908" w:rsidRDefault="00861908" w:rsidP="00861908">
      <w:pPr>
        <w:spacing w:after="0" w:line="240" w:lineRule="auto"/>
      </w:pPr>
      <w:r>
        <w:t xml:space="preserve">Clinical PAP </w:t>
      </w:r>
      <w:proofErr w:type="spellStart"/>
      <w:r>
        <w:t>sm</w:t>
      </w:r>
      <w:proofErr w:type="spellEnd"/>
      <w:r>
        <w:t xml:space="preserve"> </w:t>
      </w:r>
      <w:proofErr w:type="spellStart"/>
      <w:r>
        <w:t>eexaar</w:t>
      </w:r>
      <w:proofErr w:type="spellEnd"/>
      <w:r>
        <w:t xml:space="preserve"> </w:t>
      </w:r>
      <w:proofErr w:type="spellStart"/>
      <w:r>
        <w:t>mteisnta</w:t>
      </w:r>
      <w:proofErr w:type="spellEnd"/>
      <w:r>
        <w:t xml:space="preserve"> </w:t>
      </w:r>
      <w:proofErr w:type="spellStart"/>
      <w:r>
        <w:t>tion</w:t>
      </w:r>
      <w:proofErr w:type="spellEnd"/>
    </w:p>
    <w:p w14:paraId="58D1FADE" w14:textId="77777777" w:rsidR="00861908" w:rsidRDefault="00861908" w:rsidP="00861908">
      <w:pPr>
        <w:spacing w:after="0" w:line="240" w:lineRule="auto"/>
      </w:pPr>
      <w:r>
        <w:t>Colposcopy</w:t>
      </w:r>
    </w:p>
    <w:p w14:paraId="58D1FADF" w14:textId="77777777" w:rsidR="00861908" w:rsidRDefault="00861908" w:rsidP="00861908">
      <w:pPr>
        <w:spacing w:after="0" w:line="240" w:lineRule="auto"/>
      </w:pPr>
      <w:r>
        <w:t>HPV</w:t>
      </w:r>
    </w:p>
    <w:p w14:paraId="58D1FAE0" w14:textId="77777777" w:rsidR="00861908" w:rsidRDefault="00861908" w:rsidP="00861908">
      <w:pPr>
        <w:spacing w:after="0" w:line="240" w:lineRule="auto"/>
      </w:pPr>
      <w:r>
        <w:t>Pelvic ultrasound</w:t>
      </w:r>
    </w:p>
    <w:p w14:paraId="58D1FAE1" w14:textId="77777777" w:rsidR="00861908" w:rsidRDefault="00861908" w:rsidP="00861908">
      <w:r>
        <w:t xml:space="preserve">Mammography &gt; 40, </w:t>
      </w:r>
    </w:p>
    <w:p w14:paraId="58D1FAE2" w14:textId="77777777" w:rsidR="00861908" w:rsidRDefault="00861908" w:rsidP="00861908">
      <w:r>
        <w:t>Breast ultrasound &lt; 40</w:t>
      </w:r>
    </w:p>
    <w:p w14:paraId="58D1FAE3" w14:textId="77777777" w:rsidR="00861908" w:rsidRDefault="00861908" w:rsidP="00861908">
      <w:r>
        <w:t xml:space="preserve">8. </w:t>
      </w:r>
      <w:proofErr w:type="spellStart"/>
      <w:r>
        <w:t>Mens´s</w:t>
      </w:r>
      <w:proofErr w:type="spellEnd"/>
      <w:r>
        <w:t xml:space="preserve"> health as of 45 years onwards</w:t>
      </w:r>
    </w:p>
    <w:p w14:paraId="58D1FAE4" w14:textId="77777777" w:rsidR="00861908" w:rsidRDefault="00861908" w:rsidP="00861908">
      <w:pPr>
        <w:spacing w:after="0"/>
      </w:pPr>
      <w:r>
        <w:t>Clinical examination</w:t>
      </w:r>
    </w:p>
    <w:p w14:paraId="58D1FAE5" w14:textId="77777777" w:rsidR="00861908" w:rsidRDefault="00861908" w:rsidP="00861908">
      <w:pPr>
        <w:spacing w:after="0"/>
      </w:pPr>
      <w:r>
        <w:t>Rectal examination of prostate</w:t>
      </w:r>
    </w:p>
    <w:p w14:paraId="58D1FAE6" w14:textId="77777777" w:rsidR="00861908" w:rsidRDefault="00861908" w:rsidP="00861908">
      <w:pPr>
        <w:spacing w:after="0"/>
      </w:pPr>
      <w:r>
        <w:t>Echography of prostate as of 50, if medically indicated</w:t>
      </w:r>
    </w:p>
    <w:p w14:paraId="58D1FAE7" w14:textId="77777777" w:rsidR="00861908" w:rsidRDefault="00861908" w:rsidP="00861908">
      <w:pPr>
        <w:spacing w:after="0"/>
      </w:pPr>
    </w:p>
    <w:p w14:paraId="58D1FAE8" w14:textId="77777777" w:rsidR="00861908" w:rsidRDefault="00861908" w:rsidP="00861908">
      <w:r>
        <w:t>9. Chest X-ray</w:t>
      </w:r>
    </w:p>
    <w:p w14:paraId="58D1FAE9" w14:textId="77777777" w:rsidR="003F2977" w:rsidRDefault="00861908" w:rsidP="00861908">
      <w:r>
        <w:lastRenderedPageBreak/>
        <w:t>Only if medically indicated</w:t>
      </w:r>
    </w:p>
    <w:sectPr w:rsidR="003F297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93E4F" w14:textId="77777777" w:rsidR="00E1730F" w:rsidRDefault="00E1730F" w:rsidP="00E1730F">
      <w:pPr>
        <w:spacing w:after="0" w:line="240" w:lineRule="auto"/>
      </w:pPr>
      <w:r>
        <w:separator/>
      </w:r>
    </w:p>
  </w:endnote>
  <w:endnote w:type="continuationSeparator" w:id="0">
    <w:p w14:paraId="14233302" w14:textId="77777777" w:rsidR="00E1730F" w:rsidRDefault="00E1730F" w:rsidP="00E1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12D09" w14:textId="77777777" w:rsidR="00E1730F" w:rsidRDefault="00E1730F" w:rsidP="00E1730F">
      <w:pPr>
        <w:spacing w:after="0" w:line="240" w:lineRule="auto"/>
      </w:pPr>
      <w:r>
        <w:separator/>
      </w:r>
    </w:p>
  </w:footnote>
  <w:footnote w:type="continuationSeparator" w:id="0">
    <w:p w14:paraId="694CA574" w14:textId="77777777" w:rsidR="00E1730F" w:rsidRDefault="00E1730F" w:rsidP="00E17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A8FC6" w14:textId="5AF34D39" w:rsidR="00E1730F" w:rsidRDefault="00E1730F" w:rsidP="00E1730F">
    <w:pPr>
      <w:pStyle w:val="Header"/>
      <w:jc w:val="right"/>
    </w:pPr>
    <w:r>
      <w:rPr>
        <w:noProof/>
        <w:lang w:eastAsia="en-GB"/>
      </w:rPr>
      <w:drawing>
        <wp:inline distT="0" distB="0" distL="0" distR="0" wp14:anchorId="492FB000" wp14:editId="21E7E5EF">
          <wp:extent cx="2414270" cy="6464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r>
      <w:rPr>
        <w:noProof/>
      </w:rPr>
      <w:t xml:space="preserve">  </w:t>
    </w:r>
    <w:r>
      <w:rPr>
        <w:noProof/>
      </w:rPr>
      <w:tab/>
    </w:r>
    <w:r>
      <w:rPr>
        <w:noProof/>
      </w:rPr>
      <w:tab/>
    </w:r>
    <w:r w:rsidRPr="00E1730F">
      <w:rPr>
        <w:rFonts w:ascii="Tahoma" w:hAnsi="Tahoma" w:cs="Tahoma"/>
        <w:sz w:val="20"/>
      </w:rPr>
      <w:t>Ref. 09/2018/OP/EITPROC</w:t>
    </w:r>
  </w:p>
  <w:p w14:paraId="6C5CE41D" w14:textId="77777777" w:rsidR="00E1730F" w:rsidRDefault="00E17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08"/>
    <w:rsid w:val="00104C8A"/>
    <w:rsid w:val="003F2977"/>
    <w:rsid w:val="005672AF"/>
    <w:rsid w:val="006D0727"/>
    <w:rsid w:val="007612B4"/>
    <w:rsid w:val="007C5B39"/>
    <w:rsid w:val="00861908"/>
    <w:rsid w:val="00E1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1FAB5"/>
  <w15:chartTrackingRefBased/>
  <w15:docId w15:val="{2FA48BB4-57A5-4176-8430-015DF290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B39"/>
    <w:rPr>
      <w:rFonts w:ascii="Segoe UI" w:hAnsi="Segoe UI" w:cs="Segoe UI"/>
      <w:sz w:val="18"/>
      <w:szCs w:val="18"/>
    </w:rPr>
  </w:style>
  <w:style w:type="paragraph" w:styleId="Header">
    <w:name w:val="header"/>
    <w:basedOn w:val="Normal"/>
    <w:link w:val="HeaderChar"/>
    <w:uiPriority w:val="99"/>
    <w:unhideWhenUsed/>
    <w:rsid w:val="00E17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30F"/>
  </w:style>
  <w:style w:type="paragraph" w:styleId="Footer">
    <w:name w:val="footer"/>
    <w:basedOn w:val="Normal"/>
    <w:link w:val="FooterChar"/>
    <w:uiPriority w:val="99"/>
    <w:unhideWhenUsed/>
    <w:rsid w:val="00E1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EIT Doc</p:Name>
  <p:Description/>
  <p:Statement/>
  <p:PolicyItems>
    <p:PolicyItem featureId="Microsoft.Office.RecordsManagement.PolicyFeatures.PolicyLabel" staticId="0x010100ACFC544E695238468FB7B0D96C470CE600938E2B590E81584E908FE2F670F7DED6|801092262" UniqueId="6f105ecc-3688-416e-b97a-dd57d06a0e7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938E2B590E81584E908FE2F670F7DED6|8138272" UniqueId="f776068e-d830-44fe-838b-e0c0944cae87">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EIT Doc" ma:contentTypeID="0x010100ACFC544E695238468FB7B0D96C470CE600938E2B590E81584E908FE2F670F7DED6" ma:contentTypeVersion="63" ma:contentTypeDescription="" ma:contentTypeScope="" ma:versionID="901520c6f384a5badc5d92566fcaca36">
  <xsd:schema xmlns:xsd="http://www.w3.org/2001/XMLSchema" xmlns:xs="http://www.w3.org/2001/XMLSchema" xmlns:p="http://schemas.microsoft.com/office/2006/metadata/properties" xmlns:ns1="http://schemas.microsoft.com/sharepoint/v3" xmlns:ns2="f15a1405-0245-46da-834c-0baab4fc940b" xmlns:ns3="dbe9b4a5-a025-4228-80d5-30deb54d8e3f" targetNamespace="http://schemas.microsoft.com/office/2006/metadata/properties" ma:root="true" ma:fieldsID="dc5894f641573691f89aa1f02ad38b0b" ns1:_="" ns2:_="" ns3:_="">
    <xsd:import namespace="http://schemas.microsoft.com/sharepoint/v3"/>
    <xsd:import namespace="f15a1405-0245-46da-834c-0baab4fc940b"/>
    <xsd:import namespace="dbe9b4a5-a025-4228-80d5-30deb54d8e3f"/>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Tender_x0020_Value" minOccurs="0"/>
                <xsd:element ref="ns1:DocumentSetDescription" minOccurs="0"/>
                <xsd:element ref="ns2:Tender_x0020_Code"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3:Parent_x0020_Procurement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xsd:simpleType>
        <xsd:restriction base="dms:Not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Tender_x0020_Value" ma:index="20" nillable="true" ma:displayName="Parent Procurement Code" ma:internalName="Tender_x0020_Value">
      <xsd:simpleType>
        <xsd:restriction base="dms:Text">
          <xsd:maxLength value="255"/>
        </xsd:restriction>
      </xsd:simpleType>
    </xsd:element>
    <xsd:element name="Tender_x0020_Code" ma:index="22" nillable="true" ma:displayName="Procurement Code" ma:internalName="Tender_x0020_Code">
      <xsd:simpleType>
        <xsd:restriction base="dms:Text">
          <xsd:maxLength value="255"/>
        </xsd:restriction>
      </xsd:simpleType>
    </xsd:element>
    <xsd:element name="Security_x0020_Level" ma:index="23"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4" nillable="true" ma:displayName="Barcode Value" ma:description="The value of the barcode assigned to this item." ma:internalName="_dlc_BarcodeValue" ma:readOnly="true">
      <xsd:simpleType>
        <xsd:restriction base="dms:Text"/>
      </xsd:simpleType>
    </xsd:element>
    <xsd:element name="_dlc_BarcodeImage" ma:index="25" nillable="true" ma:displayName="Barcode Image" ma:description="" ma:hidden="true" ma:internalName="_dlc_BarcodeImage" ma:readOnly="false">
      <xsd:simpleType>
        <xsd:restriction base="dms:Note"/>
      </xsd:simpleType>
    </xsd:element>
    <xsd:element name="_dlc_BarcodePreview" ma:index="2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31"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e9b4a5-a025-4228-80d5-30deb54d8e3f" elementFormDefault="qualified">
    <xsd:import namespace="http://schemas.microsoft.com/office/2006/documentManagement/types"/>
    <xsd:import namespace="http://schemas.microsoft.com/office/infopath/2007/PartnerControls"/>
    <xsd:element name="Parent_x0020_Procurement_x0020_Date" ma:index="32" nillable="true" ma:displayName="Parent Procurement Date" ma:format="DateOnly" ma:internalName="Parent_x0020_Procure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{_UIVersionString}</DLCPolicyLabelValue>
    <_dlc_DocId xmlns="f15a1405-0245-46da-834c-0baab4fc940b">EITRECORD-40-2611</_dlc_DocId>
    <_dlc_DocIdUrl xmlns="f15a1405-0245-46da-834c-0baab4fc940b">
      <Url>https://duna.eit.europa.eu/EIT/_layouts/15/DocIdRedir.aspx?ID=EITRECORD-40-2611</Url>
      <Description>EITRECORD-40-2611</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TaxCatchAll xmlns="f15a1405-0245-46da-834c-0baab4fc940b"/>
    <DocumentSetDescription xmlns="http://schemas.microsoft.com/sharepoint/v3" xsi:nil="true"/>
    <Tender_x0020_Code xmlns="f15a1405-0245-46da-834c-0baab4fc940b" xsi:nil="true"/>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Parent_x0020_Procurement_x0020_Date xmlns="dbe9b4a5-a025-4228-80d5-30deb54d8e3f" xsi:nil="true"/>
    <Tender_x0020_Value xmlns="f15a1405-0245-46da-834c-0baab4fc940b" xsi:nil="true"/>
    <_dlc_BarcodeImage xmlns="f15a1405-0245-46da-834c-0baab4fc940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3D500-9400-44E9-A2FF-BE806B859703}">
  <ds:schemaRefs>
    <ds:schemaRef ds:uri="office.server.policy"/>
  </ds:schemaRefs>
</ds:datastoreItem>
</file>

<file path=customXml/itemProps2.xml><?xml version="1.0" encoding="utf-8"?>
<ds:datastoreItem xmlns:ds="http://schemas.openxmlformats.org/officeDocument/2006/customXml" ds:itemID="{20FF170D-B3D9-4335-B46A-41B8F4851592}">
  <ds:schemaRefs>
    <ds:schemaRef ds:uri="http://schemas.microsoft.com/sharepoint/events"/>
  </ds:schemaRefs>
</ds:datastoreItem>
</file>

<file path=customXml/itemProps3.xml><?xml version="1.0" encoding="utf-8"?>
<ds:datastoreItem xmlns:ds="http://schemas.openxmlformats.org/officeDocument/2006/customXml" ds:itemID="{A938D161-7AB0-416F-B18C-85739E0C3C29}">
  <ds:schemaRefs>
    <ds:schemaRef ds:uri="http://schemas.microsoft.com/office/2006/metadata/customXsn"/>
  </ds:schemaRefs>
</ds:datastoreItem>
</file>

<file path=customXml/itemProps4.xml><?xml version="1.0" encoding="utf-8"?>
<ds:datastoreItem xmlns:ds="http://schemas.openxmlformats.org/officeDocument/2006/customXml" ds:itemID="{71022164-9CE9-4518-9148-815984A5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dbe9b4a5-a025-4228-80d5-30deb54d8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7508F3-D963-4021-8699-7FC7DFD5CEAD}">
  <ds:schemaRefs>
    <ds:schemaRef ds:uri="http://purl.org/dc/elements/1.1/"/>
    <ds:schemaRef ds:uri="f15a1405-0245-46da-834c-0baab4fc940b"/>
    <ds:schemaRef ds:uri="http://purl.org/dc/terms/"/>
    <ds:schemaRef ds:uri="http://schemas.microsoft.com/office/infopath/2007/PartnerControls"/>
    <ds:schemaRef ds:uri="http://purl.org/dc/dcmitype/"/>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dbe9b4a5-a025-4228-80d5-30deb54d8e3f"/>
    <ds:schemaRef ds:uri="http://www.w3.org/XML/1998/namespace"/>
  </ds:schemaRefs>
</ds:datastoreItem>
</file>

<file path=customXml/itemProps6.xml><?xml version="1.0" encoding="utf-8"?>
<ds:datastoreItem xmlns:ds="http://schemas.openxmlformats.org/officeDocument/2006/customXml" ds:itemID="{A7D6326F-443B-45E8-BB76-78D94C774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Brajkovic Pataki</dc:creator>
  <cp:keywords/>
  <dc:description/>
  <cp:lastModifiedBy>Sharon Zoppeddu</cp:lastModifiedBy>
  <cp:revision>2</cp:revision>
  <cp:lastPrinted>2018-05-31T10:11:00Z</cp:lastPrinted>
  <dcterms:created xsi:type="dcterms:W3CDTF">2018-08-02T10:19:00Z</dcterms:created>
  <dcterms:modified xsi:type="dcterms:W3CDTF">2018-08-02T10:19:00Z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41edfde9-ad9d-4b46-b49c-04de7711ef4c</vt:lpwstr>
  </property>
  <property fmtid="{D5CDD505-2E9C-101B-9397-08002B2CF9AE}" pid="3" name="ContentTypeId">
    <vt:lpwstr>0x010100ACFC544E695238468FB7B0D96C470CE600938E2B590E81584E908FE2F670F7DED6</vt:lpwstr>
  </property>
  <property fmtid="{D5CDD505-2E9C-101B-9397-08002B2CF9AE}" pid="4" name="TaxKeyword">
    <vt:lpwstr/>
  </property>
</Properties>
</file>