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9D" w:rsidRDefault="0071159D" w:rsidP="0071159D">
      <w:pPr>
        <w:pStyle w:val="Heading2"/>
        <w:spacing w:before="0" w:line="240" w:lineRule="auto"/>
        <w:jc w:val="center"/>
        <w:rPr>
          <w:rFonts w:ascii="Arial" w:hAnsi="Arial" w:cs="Arial"/>
          <w:sz w:val="22"/>
          <w:szCs w:val="22"/>
        </w:rPr>
      </w:pPr>
      <w:r>
        <w:rPr>
          <w:rFonts w:ascii="Arial" w:hAnsi="Arial" w:cs="Arial"/>
          <w:sz w:val="22"/>
          <w:szCs w:val="22"/>
        </w:rPr>
        <w:t xml:space="preserve">Annex </w:t>
      </w:r>
      <w:r w:rsidR="009A1BD5">
        <w:rPr>
          <w:rFonts w:ascii="Arial" w:hAnsi="Arial" w:cs="Arial"/>
          <w:sz w:val="22"/>
          <w:szCs w:val="22"/>
        </w:rPr>
        <w:t>X</w:t>
      </w:r>
      <w:r>
        <w:rPr>
          <w:rFonts w:ascii="Arial" w:hAnsi="Arial" w:cs="Arial"/>
          <w:sz w:val="22"/>
          <w:szCs w:val="22"/>
        </w:rPr>
        <w:t>III</w:t>
      </w:r>
    </w:p>
    <w:p w:rsidR="0071159D" w:rsidRDefault="0071159D" w:rsidP="0071159D">
      <w:pPr>
        <w:pStyle w:val="Heading2"/>
        <w:spacing w:before="0" w:line="240" w:lineRule="auto"/>
        <w:jc w:val="center"/>
        <w:rPr>
          <w:rFonts w:ascii="Arial" w:hAnsi="Arial" w:cs="Arial"/>
          <w:sz w:val="22"/>
          <w:szCs w:val="22"/>
        </w:rPr>
      </w:pPr>
    </w:p>
    <w:p w:rsidR="0071159D" w:rsidRDefault="0071159D" w:rsidP="0071159D">
      <w:pPr>
        <w:pStyle w:val="Heading2"/>
        <w:spacing w:before="0" w:line="240" w:lineRule="auto"/>
        <w:jc w:val="center"/>
        <w:rPr>
          <w:rFonts w:ascii="Arial" w:hAnsi="Arial" w:cs="Arial"/>
          <w:sz w:val="22"/>
          <w:szCs w:val="22"/>
        </w:rPr>
      </w:pPr>
    </w:p>
    <w:p w:rsidR="0071159D" w:rsidRDefault="0071159D" w:rsidP="0071159D">
      <w:pPr>
        <w:pStyle w:val="Heading2"/>
        <w:spacing w:before="0" w:line="240" w:lineRule="auto"/>
        <w:jc w:val="center"/>
        <w:rPr>
          <w:rFonts w:ascii="Arial" w:hAnsi="Arial" w:cs="Arial"/>
          <w:sz w:val="22"/>
          <w:szCs w:val="22"/>
        </w:rPr>
      </w:pPr>
      <w:r w:rsidRPr="00247494">
        <w:rPr>
          <w:rFonts w:ascii="Arial" w:hAnsi="Arial" w:cs="Arial"/>
          <w:sz w:val="22"/>
          <w:szCs w:val="22"/>
        </w:rPr>
        <w:t>Data Protection Compliance Declaration</w:t>
      </w:r>
    </w:p>
    <w:p w:rsidR="0071159D" w:rsidRDefault="0071159D" w:rsidP="0071159D">
      <w:pPr>
        <w:spacing w:after="0" w:line="240" w:lineRule="auto"/>
        <w:jc w:val="center"/>
        <w:rPr>
          <w:rFonts w:ascii="Arial" w:hAnsi="Arial" w:cs="Arial"/>
          <w:sz w:val="22"/>
        </w:rPr>
      </w:pPr>
    </w:p>
    <w:p w:rsidR="0071159D" w:rsidRPr="008E2CBA" w:rsidRDefault="0071159D" w:rsidP="0071159D">
      <w:pPr>
        <w:spacing w:after="0" w:line="240" w:lineRule="auto"/>
        <w:jc w:val="center"/>
        <w:rPr>
          <w:rFonts w:ascii="Arial" w:hAnsi="Arial" w:cs="Arial"/>
          <w:sz w:val="22"/>
        </w:rPr>
      </w:pPr>
      <w:r w:rsidRPr="008E2CBA">
        <w:rPr>
          <w:rFonts w:ascii="Arial" w:eastAsiaTheme="majorEastAsia" w:hAnsi="Arial" w:cs="Arial"/>
          <w:bCs/>
          <w:sz w:val="22"/>
          <w:u w:val="single"/>
        </w:rPr>
        <w:t>For the provision of medical services under FWC 09/2018/OP/EITPROC</w:t>
      </w:r>
    </w:p>
    <w:p w:rsidR="0071159D" w:rsidRPr="00247494" w:rsidRDefault="0071159D" w:rsidP="0071159D">
      <w:pPr>
        <w:autoSpaceDE w:val="0"/>
        <w:autoSpaceDN w:val="0"/>
        <w:adjustRightInd w:val="0"/>
        <w:spacing w:after="0" w:line="240" w:lineRule="auto"/>
        <w:jc w:val="center"/>
        <w:rPr>
          <w:rFonts w:ascii="Arial" w:hAnsi="Arial" w:cs="Arial"/>
          <w:b/>
          <w:bCs/>
          <w:sz w:val="22"/>
        </w:rPr>
      </w:pPr>
    </w:p>
    <w:p w:rsidR="0071159D" w:rsidRPr="00247494" w:rsidRDefault="0071159D" w:rsidP="0071159D">
      <w:pPr>
        <w:autoSpaceDE w:val="0"/>
        <w:autoSpaceDN w:val="0"/>
        <w:adjustRightInd w:val="0"/>
        <w:spacing w:after="0" w:line="240" w:lineRule="auto"/>
        <w:jc w:val="center"/>
        <w:rPr>
          <w:rFonts w:ascii="Arial" w:hAnsi="Arial" w:cs="Arial"/>
          <w:bCs/>
          <w:iCs/>
          <w:color w:val="000000"/>
          <w:sz w:val="22"/>
        </w:rPr>
      </w:pPr>
      <w:r w:rsidRPr="00247494">
        <w:rPr>
          <w:rFonts w:ascii="Arial" w:hAnsi="Arial" w:cs="Arial"/>
          <w:bCs/>
          <w:iCs/>
          <w:color w:val="000000"/>
          <w:sz w:val="22"/>
        </w:rPr>
        <w:t>Each tenderer / consortium members / subcontractor must sign this form.</w:t>
      </w:r>
    </w:p>
    <w:p w:rsidR="0071159D" w:rsidRPr="00247494" w:rsidRDefault="0071159D" w:rsidP="0071159D">
      <w:pPr>
        <w:autoSpaceDE w:val="0"/>
        <w:autoSpaceDN w:val="0"/>
        <w:adjustRightInd w:val="0"/>
        <w:spacing w:after="0" w:line="240" w:lineRule="auto"/>
        <w:jc w:val="center"/>
        <w:rPr>
          <w:rFonts w:ascii="Arial" w:hAnsi="Arial" w:cs="Arial"/>
          <w:bCs/>
          <w:sz w:val="22"/>
          <w:u w:val="single"/>
        </w:rPr>
      </w:pPr>
      <w:bookmarkStart w:id="0" w:name="_GoBack"/>
      <w:bookmarkEnd w:id="0"/>
    </w:p>
    <w:p w:rsidR="0071159D" w:rsidRDefault="0071159D" w:rsidP="0071159D">
      <w:pPr>
        <w:autoSpaceDE w:val="0"/>
        <w:autoSpaceDN w:val="0"/>
        <w:adjustRightInd w:val="0"/>
        <w:spacing w:after="0" w:line="240" w:lineRule="auto"/>
        <w:rPr>
          <w:rFonts w:ascii="Arial" w:hAnsi="Arial" w:cs="Arial"/>
          <w:i/>
          <w:iCs/>
          <w:color w:val="000000"/>
          <w:sz w:val="22"/>
        </w:rPr>
      </w:pPr>
    </w:p>
    <w:p w:rsidR="0071159D" w:rsidRDefault="0071159D" w:rsidP="0071159D">
      <w:pPr>
        <w:autoSpaceDE w:val="0"/>
        <w:autoSpaceDN w:val="0"/>
        <w:adjustRightInd w:val="0"/>
        <w:spacing w:after="0" w:line="240" w:lineRule="auto"/>
        <w:rPr>
          <w:rFonts w:ascii="Arial" w:hAnsi="Arial" w:cs="Arial"/>
          <w:i/>
          <w:iCs/>
          <w:color w:val="000000"/>
          <w:sz w:val="22"/>
        </w:rPr>
      </w:pPr>
    </w:p>
    <w:p w:rsidR="0071159D" w:rsidRPr="00247494" w:rsidRDefault="0071159D" w:rsidP="0071159D">
      <w:pPr>
        <w:autoSpaceDE w:val="0"/>
        <w:autoSpaceDN w:val="0"/>
        <w:adjustRightInd w:val="0"/>
        <w:spacing w:after="0" w:line="240" w:lineRule="auto"/>
        <w:rPr>
          <w:rFonts w:ascii="Arial" w:hAnsi="Arial" w:cs="Arial"/>
          <w:i/>
          <w:iCs/>
          <w:color w:val="000000"/>
          <w:sz w:val="22"/>
        </w:rPr>
      </w:pPr>
      <w:r w:rsidRPr="00247494">
        <w:rPr>
          <w:rFonts w:ascii="Arial" w:hAnsi="Arial" w:cs="Arial"/>
          <w:i/>
          <w:iCs/>
          <w:color w:val="000000"/>
          <w:sz w:val="22"/>
        </w:rPr>
        <w:t xml:space="preserve">(Complete or delete the parts in grey italics in </w:t>
      </w:r>
      <w:r w:rsidR="001A4E0A" w:rsidRPr="00247494">
        <w:rPr>
          <w:rFonts w:ascii="Arial" w:hAnsi="Arial" w:cs="Arial"/>
          <w:i/>
          <w:iCs/>
          <w:color w:val="000000"/>
          <w:sz w:val="22"/>
        </w:rPr>
        <w:t>parentheses</w:t>
      </w:r>
      <w:r w:rsidRPr="00247494">
        <w:rPr>
          <w:rFonts w:ascii="Arial" w:hAnsi="Arial" w:cs="Arial"/>
          <w:i/>
          <w:iCs/>
          <w:color w:val="000000"/>
          <w:sz w:val="22"/>
        </w:rPr>
        <w:t>)</w:t>
      </w: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[Choose options for parts in grey between square brackets]</w:t>
      </w:r>
    </w:p>
    <w:p w:rsidR="0071159D" w:rsidRPr="00247494" w:rsidRDefault="0071159D" w:rsidP="0071159D">
      <w:pPr>
        <w:autoSpaceDE w:val="0"/>
        <w:autoSpaceDN w:val="0"/>
        <w:adjustRightInd w:val="0"/>
        <w:spacing w:after="0" w:line="240" w:lineRule="auto"/>
        <w:rPr>
          <w:rFonts w:ascii="Arial" w:hAnsi="Arial" w:cs="Arial"/>
          <w:sz w:val="22"/>
        </w:rPr>
      </w:pPr>
      <w:r w:rsidRPr="00247494">
        <w:rPr>
          <w:rFonts w:ascii="Arial" w:hAnsi="Arial" w:cs="Arial"/>
          <w:color w:val="000000"/>
          <w:sz w:val="22"/>
        </w:rPr>
        <w:t xml:space="preserve"> </w:t>
      </w: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 xml:space="preserve">The undersigned </w:t>
      </w:r>
      <w:r w:rsidRPr="00247494">
        <w:rPr>
          <w:rFonts w:ascii="Arial" w:hAnsi="Arial" w:cs="Arial"/>
          <w:i/>
          <w:iCs/>
          <w:color w:val="000000"/>
          <w:sz w:val="22"/>
        </w:rPr>
        <w:t>___________________________</w:t>
      </w:r>
      <w:r w:rsidRPr="00247494">
        <w:rPr>
          <w:rFonts w:ascii="Arial" w:hAnsi="Arial" w:cs="Arial"/>
          <w:color w:val="000000"/>
          <w:sz w:val="22"/>
        </w:rPr>
        <w:t xml:space="preserve">: </w:t>
      </w:r>
    </w:p>
    <w:p w:rsidR="0071159D" w:rsidRPr="00247494" w:rsidRDefault="0071159D" w:rsidP="0071159D">
      <w:pPr>
        <w:autoSpaceDE w:val="0"/>
        <w:autoSpaceDN w:val="0"/>
        <w:adjustRightInd w:val="0"/>
        <w:spacing w:after="0" w:line="240" w:lineRule="auto"/>
        <w:rPr>
          <w:rFonts w:ascii="Arial" w:hAnsi="Arial" w:cs="Arial"/>
          <w:sz w:val="22"/>
        </w:rPr>
      </w:pPr>
    </w:p>
    <w:p w:rsidR="0071159D" w:rsidRPr="009C7FA0" w:rsidRDefault="0071159D" w:rsidP="0071159D">
      <w:pPr>
        <w:pStyle w:val="ListParagraph"/>
        <w:numPr>
          <w:ilvl w:val="0"/>
          <w:numId w:val="25"/>
        </w:numPr>
        <w:autoSpaceDE w:val="0"/>
        <w:autoSpaceDN w:val="0"/>
        <w:adjustRightInd w:val="0"/>
        <w:spacing w:after="0" w:line="240" w:lineRule="auto"/>
        <w:jc w:val="both"/>
        <w:rPr>
          <w:rFonts w:ascii="Arial" w:hAnsi="Arial" w:cs="Arial"/>
          <w:color w:val="000000"/>
          <w:sz w:val="22"/>
        </w:rPr>
      </w:pPr>
      <w:r w:rsidRPr="009C7FA0">
        <w:rPr>
          <w:rFonts w:ascii="Arial" w:hAnsi="Arial" w:cs="Arial"/>
          <w:color w:val="000000"/>
          <w:sz w:val="22"/>
        </w:rPr>
        <w:t xml:space="preserve">in [his][her] own name </w:t>
      </w:r>
      <w:r w:rsidRPr="009C7FA0">
        <w:rPr>
          <w:rFonts w:ascii="Arial" w:hAnsi="Arial" w:cs="Arial"/>
          <w:i/>
          <w:iCs/>
          <w:color w:val="000000"/>
          <w:sz w:val="22"/>
        </w:rPr>
        <w:t>(for a natural person)</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sz w:val="22"/>
        </w:rPr>
      </w:pPr>
      <w:r w:rsidRPr="00247494">
        <w:rPr>
          <w:rFonts w:ascii="Arial" w:hAnsi="Arial" w:cs="Arial"/>
          <w:color w:val="000000"/>
          <w:sz w:val="22"/>
        </w:rPr>
        <w:t xml:space="preserve">or </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9C7FA0" w:rsidRDefault="0071159D" w:rsidP="0071159D">
      <w:pPr>
        <w:pStyle w:val="ListParagraph"/>
        <w:numPr>
          <w:ilvl w:val="0"/>
          <w:numId w:val="25"/>
        </w:numPr>
        <w:autoSpaceDE w:val="0"/>
        <w:autoSpaceDN w:val="0"/>
        <w:adjustRightInd w:val="0"/>
        <w:spacing w:after="0" w:line="240" w:lineRule="auto"/>
        <w:jc w:val="both"/>
        <w:rPr>
          <w:rFonts w:ascii="Arial" w:hAnsi="Arial" w:cs="Arial"/>
          <w:sz w:val="22"/>
        </w:rPr>
      </w:pPr>
      <w:r w:rsidRPr="009C7FA0">
        <w:rPr>
          <w:rFonts w:ascii="Arial" w:hAnsi="Arial" w:cs="Arial"/>
          <w:color w:val="000000"/>
          <w:sz w:val="22"/>
        </w:rPr>
        <w:t xml:space="preserve">representing the following legal person: </w:t>
      </w:r>
      <w:r w:rsidRPr="009C7FA0">
        <w:rPr>
          <w:rFonts w:ascii="Arial" w:hAnsi="Arial" w:cs="Arial"/>
          <w:i/>
          <w:iCs/>
          <w:color w:val="000000"/>
          <w:sz w:val="22"/>
        </w:rPr>
        <w:t xml:space="preserve">(only if the economic operator is a legal person) </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Full official name:</w:t>
      </w: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Official legal form:</w:t>
      </w: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Full official address:</w:t>
      </w:r>
    </w:p>
    <w:p w:rsidR="0071159D"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 xml:space="preserve">VAT registration number: </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sz w:val="22"/>
        </w:rPr>
      </w:pPr>
    </w:p>
    <w:p w:rsidR="0071159D" w:rsidRPr="00247494" w:rsidRDefault="0071159D" w:rsidP="0071159D">
      <w:pPr>
        <w:pStyle w:val="ListParagraph"/>
        <w:numPr>
          <w:ilvl w:val="0"/>
          <w:numId w:val="22"/>
        </w:numPr>
        <w:autoSpaceDE w:val="0"/>
        <w:autoSpaceDN w:val="0"/>
        <w:adjustRightInd w:val="0"/>
        <w:spacing w:after="0" w:line="240" w:lineRule="auto"/>
        <w:ind w:left="284" w:hanging="284"/>
        <w:jc w:val="both"/>
        <w:rPr>
          <w:rFonts w:ascii="Arial" w:hAnsi="Arial" w:cs="Arial"/>
          <w:sz w:val="22"/>
        </w:rPr>
      </w:pPr>
      <w:r w:rsidRPr="00247494">
        <w:rPr>
          <w:rFonts w:ascii="Arial" w:hAnsi="Arial" w:cs="Arial"/>
          <w:color w:val="000000"/>
          <w:sz w:val="22"/>
        </w:rPr>
        <w:t xml:space="preserve">declares that [the above-mentioned legal person][he][she] </w:t>
      </w:r>
      <w:r>
        <w:rPr>
          <w:rFonts w:ascii="Arial" w:hAnsi="Arial" w:cs="Arial"/>
          <w:color w:val="000000"/>
          <w:sz w:val="22"/>
        </w:rPr>
        <w:t>in his/her role as ‘processor’ within the meaning of Article 4(2) and (8) of the General Data Protection Regulation (GDPR, Regulation (EU) 2016/697</w:t>
      </w:r>
      <w:r>
        <w:rPr>
          <w:rStyle w:val="FootnoteReference"/>
          <w:rFonts w:ascii="Arial" w:hAnsi="Arial" w:cs="Arial"/>
          <w:color w:val="000000"/>
          <w:sz w:val="22"/>
        </w:rPr>
        <w:footnoteReference w:id="2"/>
      </w:r>
      <w:r>
        <w:rPr>
          <w:rFonts w:ascii="Arial" w:hAnsi="Arial" w:cs="Arial"/>
          <w:color w:val="000000"/>
          <w:sz w:val="22"/>
        </w:rPr>
        <w:t xml:space="preserve">): </w:t>
      </w:r>
    </w:p>
    <w:p w:rsidR="0071159D" w:rsidRPr="00247494" w:rsidRDefault="0071159D" w:rsidP="0071159D">
      <w:pPr>
        <w:pStyle w:val="ListParagraph"/>
        <w:autoSpaceDE w:val="0"/>
        <w:autoSpaceDN w:val="0"/>
        <w:adjustRightInd w:val="0"/>
        <w:spacing w:after="0" w:line="240" w:lineRule="auto"/>
        <w:ind w:left="284"/>
        <w:rPr>
          <w:rFonts w:ascii="Arial" w:hAnsi="Arial" w:cs="Arial"/>
          <w:sz w:val="22"/>
        </w:rPr>
      </w:pPr>
    </w:p>
    <w:p w:rsidR="0071159D" w:rsidRPr="008E2CBA"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sz w:val="22"/>
        </w:rPr>
      </w:pPr>
      <w:r w:rsidRPr="007D7714">
        <w:rPr>
          <w:rFonts w:ascii="Arial" w:hAnsi="Arial" w:cs="Arial"/>
          <w:color w:val="000000"/>
          <w:sz w:val="22"/>
        </w:rPr>
        <w:t>shall process all personal data</w:t>
      </w:r>
      <w:r>
        <w:rPr>
          <w:rStyle w:val="FootnoteReference"/>
          <w:rFonts w:ascii="Arial" w:hAnsi="Arial" w:cs="Arial"/>
          <w:color w:val="000000"/>
          <w:sz w:val="22"/>
        </w:rPr>
        <w:footnoteReference w:id="3"/>
      </w:r>
      <w:r w:rsidRPr="007D7714">
        <w:rPr>
          <w:rFonts w:ascii="Arial" w:hAnsi="Arial" w:cs="Arial"/>
          <w:color w:val="000000"/>
          <w:sz w:val="22"/>
        </w:rPr>
        <w:t xml:space="preserve"> in compliance with</w:t>
      </w:r>
      <w:r>
        <w:rPr>
          <w:rFonts w:ascii="Arial" w:hAnsi="Arial" w:cs="Arial"/>
          <w:color w:val="000000"/>
          <w:sz w:val="22"/>
        </w:rPr>
        <w:t xml:space="preserve"> the GDPR (and any respective implementing act under Hungarian law, if applicable);</w:t>
      </w:r>
    </w:p>
    <w:p w:rsidR="0071159D" w:rsidRPr="007D7714"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247494">
        <w:rPr>
          <w:rFonts w:ascii="Arial" w:hAnsi="Arial" w:cs="Arial"/>
          <w:color w:val="000000"/>
          <w:sz w:val="22"/>
        </w:rPr>
        <w:t xml:space="preserve">may only process personal data for the purposes of </w:t>
      </w:r>
      <w:r>
        <w:rPr>
          <w:rFonts w:ascii="Arial" w:hAnsi="Arial" w:cs="Arial"/>
          <w:color w:val="000000"/>
          <w:sz w:val="22"/>
        </w:rPr>
        <w:t xml:space="preserve">Framework Contract </w:t>
      </w:r>
      <w:r w:rsidRPr="00BE4F0E">
        <w:rPr>
          <w:rFonts w:ascii="Arial" w:hAnsi="Arial" w:cs="Arial"/>
          <w:color w:val="000000"/>
          <w:sz w:val="22"/>
        </w:rPr>
        <w:t>09/2018/OP/EITPROC</w:t>
      </w:r>
      <w:r>
        <w:rPr>
          <w:rFonts w:ascii="Arial" w:hAnsi="Arial" w:cs="Arial"/>
          <w:color w:val="000000"/>
          <w:sz w:val="22"/>
        </w:rPr>
        <w:t xml:space="preserve"> (hereafter referred to as “</w:t>
      </w:r>
      <w:r w:rsidRPr="00247494">
        <w:rPr>
          <w:rFonts w:ascii="Arial" w:hAnsi="Arial" w:cs="Arial"/>
          <w:color w:val="000000"/>
          <w:sz w:val="22"/>
        </w:rPr>
        <w:t>Contract</w:t>
      </w:r>
      <w:r>
        <w:rPr>
          <w:rFonts w:ascii="Arial" w:hAnsi="Arial" w:cs="Arial"/>
          <w:color w:val="000000"/>
          <w:sz w:val="22"/>
        </w:rPr>
        <w:t>”).</w:t>
      </w:r>
      <w:r w:rsidRPr="00247494">
        <w:rPr>
          <w:rFonts w:ascii="Arial" w:hAnsi="Arial" w:cs="Arial"/>
          <w:color w:val="000000"/>
          <w:sz w:val="22"/>
        </w:rPr>
        <w:t xml:space="preserve"> </w:t>
      </w:r>
      <w:r>
        <w:rPr>
          <w:rFonts w:ascii="Arial" w:hAnsi="Arial" w:cs="Arial"/>
          <w:color w:val="000000"/>
          <w:sz w:val="22"/>
        </w:rPr>
        <w:t>D</w:t>
      </w:r>
      <w:r w:rsidRPr="00247494">
        <w:rPr>
          <w:rFonts w:ascii="Arial" w:hAnsi="Arial" w:cs="Arial"/>
          <w:color w:val="000000"/>
          <w:sz w:val="22"/>
        </w:rPr>
        <w:t xml:space="preserve">ata </w:t>
      </w:r>
      <w:r>
        <w:rPr>
          <w:rFonts w:ascii="Arial" w:hAnsi="Arial" w:cs="Arial"/>
          <w:color w:val="000000"/>
          <w:sz w:val="22"/>
        </w:rPr>
        <w:t xml:space="preserve">shall </w:t>
      </w:r>
      <w:r w:rsidRPr="00247494">
        <w:rPr>
          <w:rFonts w:ascii="Arial" w:hAnsi="Arial" w:cs="Arial"/>
          <w:color w:val="000000"/>
          <w:sz w:val="22"/>
        </w:rPr>
        <w:t>not be reused for a purpose incompatible with the original purpose;</w:t>
      </w:r>
    </w:p>
    <w:p w:rsidR="0071159D" w:rsidRDefault="0071159D" w:rsidP="0071159D">
      <w:pPr>
        <w:pStyle w:val="ListParagraph"/>
        <w:tabs>
          <w:tab w:val="left" w:pos="709"/>
        </w:tabs>
        <w:autoSpaceDE w:val="0"/>
        <w:autoSpaceDN w:val="0"/>
        <w:adjustRightInd w:val="0"/>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247494">
        <w:rPr>
          <w:rFonts w:ascii="Arial" w:hAnsi="Arial" w:cs="Arial"/>
          <w:color w:val="000000"/>
          <w:sz w:val="22"/>
        </w:rPr>
        <w:t xml:space="preserve">may act only under the supervision of </w:t>
      </w:r>
      <w:r>
        <w:rPr>
          <w:rFonts w:ascii="Arial" w:hAnsi="Arial" w:cs="Arial"/>
          <w:color w:val="000000"/>
          <w:sz w:val="22"/>
        </w:rPr>
        <w:t>the EIT and CEPOL (hereafter referred to as the “Agencies”)</w:t>
      </w:r>
      <w:r w:rsidRPr="00247494">
        <w:rPr>
          <w:rFonts w:ascii="Arial" w:hAnsi="Arial" w:cs="Arial"/>
          <w:color w:val="000000"/>
          <w:sz w:val="22"/>
        </w:rPr>
        <w:t>, in particular with regard to the purposes of the processing of personal data, the categories of data which may be processed, the recipients of the data and the means by which the data subject may exercise his/her rights;</w:t>
      </w:r>
    </w:p>
    <w:p w:rsidR="0071159D" w:rsidRPr="00247494" w:rsidRDefault="0071159D" w:rsidP="0071159D">
      <w:pPr>
        <w:pStyle w:val="ListParagraph"/>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shall</w:t>
      </w:r>
      <w:r w:rsidRPr="00247494">
        <w:rPr>
          <w:rFonts w:ascii="Arial" w:hAnsi="Arial" w:cs="Arial"/>
          <w:color w:val="000000"/>
          <w:sz w:val="22"/>
        </w:rPr>
        <w:t xml:space="preserve"> solely transfer personal data to third parties according to specific instructions and appropriate security safeguards being implemented to avoid unauthorised processing and disclosure;</w:t>
      </w:r>
    </w:p>
    <w:p w:rsidR="0071159D" w:rsidRPr="00247494" w:rsidRDefault="0071159D" w:rsidP="0071159D">
      <w:pPr>
        <w:pStyle w:val="ListParagraph"/>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shall</w:t>
      </w:r>
      <w:r w:rsidRPr="00247494">
        <w:rPr>
          <w:rFonts w:ascii="Arial" w:hAnsi="Arial" w:cs="Arial"/>
          <w:color w:val="000000"/>
          <w:sz w:val="22"/>
        </w:rPr>
        <w:t xml:space="preserve"> grant its personnel access to the data only to the extent strictly necessary for the performance and management of the services under the Contract;</w:t>
      </w:r>
    </w:p>
    <w:p w:rsidR="0071159D" w:rsidRPr="00247494" w:rsidRDefault="0071159D" w:rsidP="0071159D">
      <w:pPr>
        <w:pStyle w:val="ListParagraph"/>
        <w:tabs>
          <w:tab w:val="left" w:pos="3106"/>
        </w:tabs>
        <w:spacing w:after="0" w:line="240" w:lineRule="auto"/>
        <w:rPr>
          <w:rFonts w:ascii="Arial" w:hAnsi="Arial" w:cs="Arial"/>
          <w:color w:val="000000"/>
          <w:sz w:val="22"/>
        </w:rPr>
      </w:pPr>
    </w:p>
    <w:p w:rsidR="0071159D" w:rsidRDefault="0071159D" w:rsidP="0071159D">
      <w:pPr>
        <w:pStyle w:val="ListParagraph"/>
        <w:numPr>
          <w:ilvl w:val="0"/>
          <w:numId w:val="21"/>
        </w:numPr>
        <w:spacing w:after="200" w:line="276" w:lineRule="auto"/>
        <w:jc w:val="both"/>
        <w:rPr>
          <w:rFonts w:ascii="Arial" w:hAnsi="Arial" w:cs="Arial"/>
          <w:color w:val="000000"/>
          <w:sz w:val="22"/>
        </w:rPr>
      </w:pPr>
      <w:r w:rsidRPr="00BE4F0E">
        <w:rPr>
          <w:rFonts w:ascii="Arial" w:hAnsi="Arial" w:cs="Arial"/>
          <w:color w:val="000000"/>
          <w:sz w:val="22"/>
        </w:rPr>
        <w:t xml:space="preserve">guarantees, that any of </w:t>
      </w:r>
      <w:r>
        <w:rPr>
          <w:rFonts w:ascii="Arial" w:hAnsi="Arial" w:cs="Arial"/>
          <w:color w:val="000000"/>
          <w:sz w:val="22"/>
        </w:rPr>
        <w:t>its</w:t>
      </w:r>
      <w:r w:rsidRPr="00BE4F0E">
        <w:rPr>
          <w:rFonts w:ascii="Arial" w:hAnsi="Arial" w:cs="Arial"/>
          <w:color w:val="000000"/>
          <w:sz w:val="22"/>
        </w:rPr>
        <w:t xml:space="preserve"> staff members processing medical data covered by the Contract have been instructed to comply with all applicable data protection laws</w:t>
      </w:r>
      <w:r>
        <w:rPr>
          <w:rFonts w:ascii="Arial" w:hAnsi="Arial" w:cs="Arial"/>
          <w:color w:val="000000"/>
          <w:sz w:val="22"/>
        </w:rPr>
        <w:t>,</w:t>
      </w:r>
      <w:r w:rsidRPr="00BE4F0E">
        <w:rPr>
          <w:rFonts w:ascii="Arial" w:hAnsi="Arial" w:cs="Arial"/>
          <w:color w:val="000000"/>
          <w:sz w:val="22"/>
        </w:rPr>
        <w:t xml:space="preserve"> and have signed a declaration of confidentiality</w:t>
      </w:r>
      <w:r>
        <w:rPr>
          <w:rFonts w:ascii="Arial" w:hAnsi="Arial" w:cs="Arial"/>
          <w:color w:val="000000"/>
          <w:sz w:val="22"/>
        </w:rPr>
        <w:t xml:space="preserve"> if the respective staff member is</w:t>
      </w:r>
      <w:r w:rsidRPr="00BE4F0E">
        <w:rPr>
          <w:rFonts w:ascii="Arial" w:hAnsi="Arial" w:cs="Arial"/>
          <w:color w:val="000000"/>
          <w:sz w:val="22"/>
        </w:rPr>
        <w:t xml:space="preserve"> not </w:t>
      </w:r>
      <w:r>
        <w:rPr>
          <w:rFonts w:ascii="Arial" w:hAnsi="Arial" w:cs="Arial"/>
          <w:color w:val="000000"/>
          <w:sz w:val="22"/>
        </w:rPr>
        <w:t xml:space="preserve">a </w:t>
      </w:r>
      <w:r w:rsidRPr="00BE4F0E">
        <w:rPr>
          <w:rFonts w:ascii="Arial" w:hAnsi="Arial" w:cs="Arial"/>
          <w:color w:val="000000"/>
          <w:sz w:val="22"/>
        </w:rPr>
        <w:t xml:space="preserve">health professional subject to the obligation of professional secrecy or </w:t>
      </w:r>
      <w:r>
        <w:rPr>
          <w:rFonts w:ascii="Arial" w:hAnsi="Arial" w:cs="Arial"/>
          <w:color w:val="000000"/>
          <w:sz w:val="22"/>
        </w:rPr>
        <w:t xml:space="preserve">is not </w:t>
      </w:r>
      <w:r w:rsidRPr="00BE4F0E">
        <w:rPr>
          <w:rFonts w:ascii="Arial" w:hAnsi="Arial" w:cs="Arial"/>
          <w:color w:val="000000"/>
          <w:sz w:val="22"/>
        </w:rPr>
        <w:t>subject to an equivalent obligation of secrecy under the applicable laws;</w:t>
      </w:r>
    </w:p>
    <w:p w:rsidR="0071159D" w:rsidRPr="00BE4F0E" w:rsidRDefault="0071159D" w:rsidP="0071159D">
      <w:pPr>
        <w:pStyle w:val="ListParagraph"/>
        <w:tabs>
          <w:tab w:val="left" w:pos="709"/>
        </w:tabs>
        <w:autoSpaceDE w:val="0"/>
        <w:autoSpaceDN w:val="0"/>
        <w:adjustRightInd w:val="0"/>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shall</w:t>
      </w:r>
      <w:r w:rsidRPr="00247494">
        <w:rPr>
          <w:rFonts w:ascii="Arial" w:hAnsi="Arial" w:cs="Arial"/>
          <w:color w:val="000000"/>
          <w:sz w:val="22"/>
        </w:rPr>
        <w:t xml:space="preserve"> grant t</w:t>
      </w:r>
      <w:r>
        <w:rPr>
          <w:rFonts w:ascii="Arial" w:hAnsi="Arial" w:cs="Arial"/>
          <w:color w:val="000000"/>
          <w:sz w:val="22"/>
        </w:rPr>
        <w:t>o</w:t>
      </w:r>
      <w:r w:rsidRPr="00247494">
        <w:rPr>
          <w:rFonts w:ascii="Arial" w:hAnsi="Arial" w:cs="Arial"/>
          <w:color w:val="000000"/>
          <w:sz w:val="22"/>
        </w:rPr>
        <w:t xml:space="preserve"> </w:t>
      </w:r>
      <w:r>
        <w:rPr>
          <w:rFonts w:ascii="Arial" w:hAnsi="Arial" w:cs="Arial"/>
          <w:color w:val="000000"/>
          <w:sz w:val="22"/>
        </w:rPr>
        <w:t>the Agencies</w:t>
      </w:r>
      <w:r w:rsidRPr="00247494">
        <w:rPr>
          <w:rFonts w:ascii="Arial" w:hAnsi="Arial" w:cs="Arial"/>
          <w:color w:val="000000"/>
          <w:sz w:val="22"/>
        </w:rPr>
        <w:t xml:space="preserve"> and the European Data Protection Supervisor at any time (during the term of the Contract) access to </w:t>
      </w:r>
      <w:r>
        <w:rPr>
          <w:rFonts w:ascii="Arial" w:hAnsi="Arial" w:cs="Arial"/>
          <w:color w:val="000000"/>
          <w:sz w:val="22"/>
        </w:rPr>
        <w:t xml:space="preserve">all the </w:t>
      </w:r>
      <w:r w:rsidRPr="00247494">
        <w:rPr>
          <w:rFonts w:ascii="Arial" w:hAnsi="Arial" w:cs="Arial"/>
          <w:color w:val="000000"/>
          <w:sz w:val="22"/>
        </w:rPr>
        <w:t>premise</w:t>
      </w:r>
      <w:r>
        <w:rPr>
          <w:rFonts w:ascii="Arial" w:hAnsi="Arial" w:cs="Arial"/>
          <w:color w:val="000000"/>
          <w:sz w:val="22"/>
        </w:rPr>
        <w:t>s</w:t>
      </w:r>
      <w:r w:rsidRPr="00247494">
        <w:rPr>
          <w:rFonts w:ascii="Arial" w:hAnsi="Arial" w:cs="Arial"/>
          <w:color w:val="000000"/>
          <w:sz w:val="22"/>
        </w:rPr>
        <w:t xml:space="preserve"> where personal data is processed under the Contract in order to monitor the compliance with th</w:t>
      </w:r>
      <w:r>
        <w:rPr>
          <w:rFonts w:ascii="Arial" w:hAnsi="Arial" w:cs="Arial"/>
          <w:color w:val="000000"/>
          <w:sz w:val="22"/>
        </w:rPr>
        <w:t xml:space="preserve">e present </w:t>
      </w:r>
      <w:r w:rsidRPr="00247494">
        <w:rPr>
          <w:rFonts w:ascii="Arial" w:hAnsi="Arial" w:cs="Arial"/>
          <w:color w:val="000000"/>
          <w:sz w:val="22"/>
        </w:rPr>
        <w:t>Data Protection Compliance Declaration;</w:t>
      </w:r>
    </w:p>
    <w:p w:rsidR="0071159D" w:rsidRPr="00247494" w:rsidRDefault="0071159D" w:rsidP="0071159D">
      <w:pPr>
        <w:pStyle w:val="ListParagraph"/>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247494">
        <w:rPr>
          <w:rFonts w:ascii="Arial" w:hAnsi="Arial" w:cs="Arial"/>
          <w:color w:val="000000"/>
          <w:sz w:val="22"/>
        </w:rPr>
        <w:t xml:space="preserve">guarantees, that no personal data under the Contract will be processed </w:t>
      </w:r>
      <w:r>
        <w:rPr>
          <w:rFonts w:ascii="Arial" w:hAnsi="Arial" w:cs="Arial"/>
          <w:color w:val="000000"/>
          <w:sz w:val="22"/>
        </w:rPr>
        <w:t xml:space="preserve">outside the premises of the medical centre </w:t>
      </w:r>
      <w:r w:rsidRPr="00247494">
        <w:rPr>
          <w:rFonts w:ascii="Arial" w:hAnsi="Arial" w:cs="Arial"/>
          <w:color w:val="000000"/>
          <w:sz w:val="22"/>
        </w:rPr>
        <w:t xml:space="preserve">without the prior written consent of </w:t>
      </w:r>
      <w:r>
        <w:rPr>
          <w:rFonts w:ascii="Arial" w:hAnsi="Arial" w:cs="Arial"/>
          <w:color w:val="000000"/>
          <w:sz w:val="22"/>
        </w:rPr>
        <w:t>the concerned Agency</w:t>
      </w:r>
      <w:r w:rsidRPr="00247494">
        <w:rPr>
          <w:rFonts w:ascii="Arial" w:hAnsi="Arial" w:cs="Arial"/>
          <w:color w:val="000000"/>
          <w:sz w:val="22"/>
        </w:rPr>
        <w:t>;</w:t>
      </w:r>
    </w:p>
    <w:p w:rsidR="0071159D" w:rsidRPr="00247494" w:rsidRDefault="0071159D" w:rsidP="0071159D">
      <w:pPr>
        <w:pStyle w:val="ListParagraph"/>
        <w:tabs>
          <w:tab w:val="left" w:pos="8354"/>
        </w:tabs>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247494">
        <w:rPr>
          <w:rFonts w:ascii="Arial" w:hAnsi="Arial" w:cs="Arial"/>
          <w:color w:val="000000"/>
          <w:sz w:val="22"/>
        </w:rPr>
        <w:t>guarantees, that no personal data under the Contract will be processed outside Member States of the European Union or the European Economic Area</w:t>
      </w:r>
      <w:r>
        <w:rPr>
          <w:rStyle w:val="FootnoteReference"/>
          <w:rFonts w:ascii="Arial" w:hAnsi="Arial" w:cs="Arial"/>
          <w:color w:val="000000"/>
          <w:sz w:val="22"/>
        </w:rPr>
        <w:footnoteReference w:id="4"/>
      </w:r>
      <w:r w:rsidRPr="00247494">
        <w:rPr>
          <w:rFonts w:ascii="Arial" w:hAnsi="Arial" w:cs="Arial"/>
          <w:color w:val="000000"/>
          <w:sz w:val="22"/>
        </w:rPr>
        <w:t xml:space="preserve"> without the prior written consent of </w:t>
      </w:r>
      <w:r>
        <w:rPr>
          <w:rFonts w:ascii="Arial" w:hAnsi="Arial" w:cs="Arial"/>
          <w:color w:val="000000"/>
          <w:sz w:val="22"/>
        </w:rPr>
        <w:t>the concerned Agency</w:t>
      </w:r>
      <w:r w:rsidRPr="00247494">
        <w:rPr>
          <w:rFonts w:ascii="Arial" w:hAnsi="Arial" w:cs="Arial"/>
          <w:color w:val="000000"/>
          <w:sz w:val="22"/>
        </w:rPr>
        <w:t>;</w:t>
      </w:r>
    </w:p>
    <w:p w:rsidR="0071159D" w:rsidRPr="00247494" w:rsidRDefault="0071159D" w:rsidP="0071159D">
      <w:pPr>
        <w:pStyle w:val="ListParagraph"/>
        <w:spacing w:after="0" w:line="240" w:lineRule="auto"/>
        <w:rPr>
          <w:rFonts w:ascii="Arial" w:hAnsi="Arial" w:cs="Arial"/>
          <w:color w:val="000000"/>
          <w:sz w:val="22"/>
        </w:rPr>
      </w:pPr>
    </w:p>
    <w:p w:rsidR="0071159D" w:rsidRPr="00247494" w:rsidRDefault="0071159D"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247494">
        <w:rPr>
          <w:rFonts w:ascii="Arial" w:hAnsi="Arial" w:cs="Arial"/>
          <w:color w:val="000000"/>
          <w:sz w:val="22"/>
        </w:rPr>
        <w:t xml:space="preserve">guarantees, that personal data are kept for no longer than is necessary for the purposes for which they were collected, in accordance with the </w:t>
      </w:r>
      <w:r w:rsidRPr="00B23AC2">
        <w:rPr>
          <w:rFonts w:ascii="Arial" w:hAnsi="Arial" w:cs="Arial"/>
          <w:color w:val="000000"/>
          <w:sz w:val="22"/>
        </w:rPr>
        <w:t>GDPR (and any respective implementing act under Hungarian law, if applicable)</w:t>
      </w:r>
      <w:r w:rsidRPr="00247494">
        <w:rPr>
          <w:rFonts w:ascii="Arial" w:hAnsi="Arial" w:cs="Arial"/>
          <w:color w:val="000000"/>
          <w:sz w:val="22"/>
        </w:rPr>
        <w:t>.</w:t>
      </w:r>
    </w:p>
    <w:p w:rsidR="0071159D" w:rsidRPr="00247494" w:rsidRDefault="0071159D" w:rsidP="0071159D">
      <w:pPr>
        <w:pStyle w:val="ListParagraph"/>
        <w:tabs>
          <w:tab w:val="left" w:pos="709"/>
        </w:tabs>
        <w:autoSpaceDE w:val="0"/>
        <w:autoSpaceDN w:val="0"/>
        <w:adjustRightInd w:val="0"/>
        <w:spacing w:after="0" w:line="240" w:lineRule="auto"/>
        <w:rPr>
          <w:rFonts w:ascii="Arial" w:hAnsi="Arial" w:cs="Arial"/>
          <w:color w:val="000000"/>
          <w:sz w:val="22"/>
        </w:rPr>
      </w:pPr>
    </w:p>
    <w:p w:rsidR="0071159D" w:rsidRPr="00247494" w:rsidRDefault="0071159D" w:rsidP="0071159D">
      <w:pPr>
        <w:pStyle w:val="ListParagraph"/>
        <w:numPr>
          <w:ilvl w:val="0"/>
          <w:numId w:val="22"/>
        </w:numPr>
        <w:autoSpaceDE w:val="0"/>
        <w:autoSpaceDN w:val="0"/>
        <w:adjustRightInd w:val="0"/>
        <w:spacing w:after="0" w:line="240" w:lineRule="auto"/>
        <w:ind w:left="284" w:hanging="284"/>
        <w:jc w:val="both"/>
        <w:rPr>
          <w:rFonts w:ascii="Arial" w:hAnsi="Arial" w:cs="Arial"/>
          <w:color w:val="000000"/>
          <w:sz w:val="22"/>
        </w:rPr>
      </w:pPr>
      <w:r w:rsidRPr="00247494">
        <w:rPr>
          <w:rFonts w:ascii="Arial" w:hAnsi="Arial" w:cs="Arial"/>
          <w:color w:val="000000"/>
          <w:sz w:val="22"/>
        </w:rPr>
        <w:t>declares that [the above-mentioned legal person][he][she] has undertaken and continuous to undertake to adopt appropriate technical and organisational security measures having regard to the risks inherent in the processing and to the nature of the personal data concerned in order to</w:t>
      </w:r>
    </w:p>
    <w:p w:rsidR="0071159D" w:rsidRPr="00247494" w:rsidRDefault="0071159D" w:rsidP="0071159D">
      <w:pPr>
        <w:tabs>
          <w:tab w:val="left" w:pos="709"/>
        </w:tabs>
        <w:autoSpaceDE w:val="0"/>
        <w:autoSpaceDN w:val="0"/>
        <w:adjustRightInd w:val="0"/>
        <w:spacing w:after="0" w:line="240" w:lineRule="auto"/>
        <w:rPr>
          <w:rFonts w:ascii="Arial" w:hAnsi="Arial" w:cs="Arial"/>
          <w:color w:val="000000"/>
          <w:sz w:val="22"/>
        </w:rPr>
      </w:pPr>
    </w:p>
    <w:p w:rsidR="0071159D" w:rsidRPr="00247494" w:rsidRDefault="0071159D"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247494">
        <w:rPr>
          <w:rFonts w:ascii="Arial" w:hAnsi="Arial" w:cs="Arial"/>
          <w:sz w:val="22"/>
        </w:rPr>
        <w:t>prevent any unauthorised person from gaining access to computer systems processing personal data, and especially:</w:t>
      </w:r>
    </w:p>
    <w:p w:rsidR="0071159D" w:rsidRPr="00247494"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247494" w:rsidRDefault="0071159D" w:rsidP="0071159D">
      <w:pPr>
        <w:pStyle w:val="ListParagraph"/>
        <w:numPr>
          <w:ilvl w:val="0"/>
          <w:numId w:val="24"/>
        </w:numPr>
        <w:autoSpaceDE w:val="0"/>
        <w:autoSpaceDN w:val="0"/>
        <w:adjustRightInd w:val="0"/>
        <w:spacing w:after="0" w:line="240" w:lineRule="auto"/>
        <w:jc w:val="both"/>
        <w:rPr>
          <w:rFonts w:ascii="Arial" w:hAnsi="Arial" w:cs="Arial"/>
          <w:sz w:val="22"/>
        </w:rPr>
      </w:pPr>
      <w:r w:rsidRPr="00247494">
        <w:rPr>
          <w:rFonts w:ascii="Arial" w:hAnsi="Arial" w:cs="Arial"/>
          <w:sz w:val="22"/>
        </w:rPr>
        <w:t>unauthorised reading, copying, alteration or removal of storage media;</w:t>
      </w:r>
    </w:p>
    <w:p w:rsidR="0071159D" w:rsidRPr="00247494" w:rsidRDefault="0071159D" w:rsidP="0071159D">
      <w:pPr>
        <w:pStyle w:val="ListParagraph"/>
        <w:numPr>
          <w:ilvl w:val="0"/>
          <w:numId w:val="24"/>
        </w:numPr>
        <w:autoSpaceDE w:val="0"/>
        <w:autoSpaceDN w:val="0"/>
        <w:adjustRightInd w:val="0"/>
        <w:spacing w:after="0" w:line="240" w:lineRule="auto"/>
        <w:jc w:val="both"/>
        <w:rPr>
          <w:rFonts w:ascii="Arial" w:hAnsi="Arial" w:cs="Arial"/>
          <w:sz w:val="22"/>
        </w:rPr>
      </w:pPr>
      <w:r w:rsidRPr="00247494">
        <w:rPr>
          <w:rFonts w:ascii="Arial" w:hAnsi="Arial" w:cs="Arial"/>
          <w:sz w:val="22"/>
        </w:rPr>
        <w:t>unauthorised data input, as well as any unauthorised disclosure, alteration or erasure of stored personal data;</w:t>
      </w:r>
    </w:p>
    <w:p w:rsidR="0071159D" w:rsidRPr="00247494" w:rsidRDefault="0071159D" w:rsidP="0071159D">
      <w:pPr>
        <w:pStyle w:val="ListParagraph"/>
        <w:numPr>
          <w:ilvl w:val="0"/>
          <w:numId w:val="24"/>
        </w:numPr>
        <w:autoSpaceDE w:val="0"/>
        <w:autoSpaceDN w:val="0"/>
        <w:adjustRightInd w:val="0"/>
        <w:spacing w:after="0" w:line="240" w:lineRule="auto"/>
        <w:jc w:val="both"/>
        <w:rPr>
          <w:rFonts w:ascii="Arial" w:hAnsi="Arial" w:cs="Arial"/>
          <w:sz w:val="22"/>
        </w:rPr>
      </w:pPr>
      <w:r w:rsidRPr="00247494">
        <w:rPr>
          <w:rFonts w:ascii="Arial" w:hAnsi="Arial" w:cs="Arial"/>
          <w:sz w:val="22"/>
        </w:rPr>
        <w:t>unauthorised use of data-processing systems by means of data transmission facilities;</w:t>
      </w:r>
    </w:p>
    <w:p w:rsidR="0071159D" w:rsidRPr="00247494" w:rsidRDefault="0071159D" w:rsidP="0071159D">
      <w:pPr>
        <w:pStyle w:val="ListParagraph"/>
        <w:autoSpaceDE w:val="0"/>
        <w:autoSpaceDN w:val="0"/>
        <w:adjustRightInd w:val="0"/>
        <w:spacing w:after="0" w:line="240" w:lineRule="auto"/>
        <w:ind w:left="1440"/>
        <w:rPr>
          <w:rFonts w:ascii="Arial" w:hAnsi="Arial" w:cs="Arial"/>
          <w:sz w:val="22"/>
        </w:rPr>
      </w:pPr>
    </w:p>
    <w:p w:rsidR="0071159D" w:rsidRPr="00247494" w:rsidRDefault="0071159D"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247494">
        <w:rPr>
          <w:rFonts w:ascii="Arial" w:hAnsi="Arial" w:cs="Arial"/>
          <w:sz w:val="22"/>
        </w:rPr>
        <w:t>ensure that authorised users of a data-processing system can access only the personal data to which their access right refers;</w:t>
      </w:r>
    </w:p>
    <w:p w:rsidR="0071159D" w:rsidRPr="00247494"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247494" w:rsidRDefault="0071159D"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247494">
        <w:rPr>
          <w:rFonts w:ascii="Arial" w:hAnsi="Arial" w:cs="Arial"/>
          <w:sz w:val="22"/>
        </w:rPr>
        <w:tab/>
        <w:t>record which personal data have been communicated, when and to whom;</w:t>
      </w:r>
    </w:p>
    <w:p w:rsidR="0071159D" w:rsidRPr="00247494" w:rsidRDefault="0071159D" w:rsidP="0071159D">
      <w:pPr>
        <w:pStyle w:val="ListParagraph"/>
        <w:spacing w:after="0" w:line="240" w:lineRule="auto"/>
        <w:rPr>
          <w:rFonts w:ascii="Arial" w:hAnsi="Arial" w:cs="Arial"/>
          <w:sz w:val="22"/>
        </w:rPr>
      </w:pPr>
    </w:p>
    <w:p w:rsidR="0071159D" w:rsidRPr="00247494" w:rsidRDefault="0071159D"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247494">
        <w:rPr>
          <w:rFonts w:ascii="Arial" w:hAnsi="Arial" w:cs="Arial"/>
          <w:sz w:val="22"/>
        </w:rPr>
        <w:t xml:space="preserve">ensure that personal data being processed on behalf of third parties can be processed only in the manner prescribed by </w:t>
      </w:r>
      <w:r>
        <w:rPr>
          <w:rFonts w:ascii="Arial" w:hAnsi="Arial" w:cs="Arial"/>
          <w:sz w:val="22"/>
        </w:rPr>
        <w:t>the Agencies</w:t>
      </w:r>
      <w:r w:rsidRPr="00247494">
        <w:rPr>
          <w:rFonts w:ascii="Arial" w:hAnsi="Arial" w:cs="Arial"/>
          <w:sz w:val="22"/>
        </w:rPr>
        <w:t>;</w:t>
      </w:r>
    </w:p>
    <w:p w:rsidR="0071159D" w:rsidRPr="00247494"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247494" w:rsidRDefault="0071159D"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247494">
        <w:rPr>
          <w:rFonts w:ascii="Arial" w:hAnsi="Arial" w:cs="Arial"/>
          <w:sz w:val="22"/>
        </w:rPr>
        <w:t>ensure that, during communication of personal data and transport of storage media, the data cannot be read, copied or erased without authorisation;</w:t>
      </w:r>
    </w:p>
    <w:p w:rsidR="0071159D" w:rsidRPr="00247494"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247494" w:rsidRDefault="0071159D"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247494">
        <w:rPr>
          <w:rFonts w:ascii="Arial" w:hAnsi="Arial" w:cs="Arial"/>
          <w:sz w:val="22"/>
        </w:rPr>
        <w:tab/>
        <w:t>design its organisational structure in such a way that it meets data protection requirements.</w:t>
      </w:r>
    </w:p>
    <w:p w:rsidR="0071159D" w:rsidRPr="00247494" w:rsidRDefault="0071159D" w:rsidP="0071159D">
      <w:pPr>
        <w:autoSpaceDE w:val="0"/>
        <w:autoSpaceDN w:val="0"/>
        <w:adjustRightInd w:val="0"/>
        <w:spacing w:after="0" w:line="240" w:lineRule="auto"/>
        <w:ind w:left="284"/>
        <w:rPr>
          <w:rFonts w:ascii="Arial" w:hAnsi="Arial" w:cs="Arial"/>
          <w:sz w:val="22"/>
        </w:rPr>
      </w:pPr>
      <w:r w:rsidRPr="00247494">
        <w:rPr>
          <w:rFonts w:ascii="Arial" w:hAnsi="Arial" w:cs="Arial"/>
          <w:color w:val="000000"/>
          <w:sz w:val="22"/>
        </w:rPr>
        <w:t xml:space="preserve"> </w:t>
      </w: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 xml:space="preserve">The technical and organisational security measures undertaken by the service provider </w:t>
      </w:r>
      <w:r>
        <w:rPr>
          <w:rFonts w:ascii="Arial" w:hAnsi="Arial" w:cs="Arial"/>
          <w:color w:val="000000"/>
          <w:sz w:val="22"/>
        </w:rPr>
        <w:t>with regard</w:t>
      </w:r>
      <w:r w:rsidRPr="00247494">
        <w:rPr>
          <w:rFonts w:ascii="Arial" w:hAnsi="Arial" w:cs="Arial"/>
          <w:color w:val="000000"/>
          <w:sz w:val="22"/>
        </w:rPr>
        <w:t xml:space="preserve"> to </w:t>
      </w:r>
      <w:r>
        <w:rPr>
          <w:rFonts w:ascii="Arial" w:hAnsi="Arial" w:cs="Arial"/>
          <w:color w:val="000000"/>
          <w:sz w:val="22"/>
        </w:rPr>
        <w:t xml:space="preserve">the </w:t>
      </w:r>
      <w:r w:rsidRPr="00247494">
        <w:rPr>
          <w:rFonts w:ascii="Arial" w:hAnsi="Arial" w:cs="Arial"/>
          <w:color w:val="000000"/>
          <w:sz w:val="22"/>
        </w:rPr>
        <w:t>aforementioned Section 2 are as follows</w:t>
      </w:r>
      <w:r>
        <w:rPr>
          <w:rStyle w:val="FootnoteReference"/>
          <w:rFonts w:ascii="Arial" w:hAnsi="Arial" w:cs="Arial"/>
          <w:color w:val="000000"/>
          <w:sz w:val="22"/>
        </w:rPr>
        <w:footnoteReference w:id="5"/>
      </w:r>
      <w:r w:rsidRPr="00247494">
        <w:rPr>
          <w:rFonts w:ascii="Arial" w:hAnsi="Arial" w:cs="Arial"/>
          <w:color w:val="000000"/>
          <w:sz w:val="22"/>
        </w:rPr>
        <w:t>:</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i/>
          <w:color w:val="000000"/>
          <w:sz w:val="22"/>
        </w:rPr>
      </w:pPr>
      <w:r w:rsidRPr="00247494">
        <w:rPr>
          <w:rFonts w:ascii="Arial" w:hAnsi="Arial" w:cs="Arial"/>
          <w:i/>
          <w:color w:val="000000"/>
          <w:sz w:val="22"/>
        </w:rPr>
        <w:t>(…)</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autoSpaceDE w:val="0"/>
        <w:autoSpaceDN w:val="0"/>
        <w:adjustRightInd w:val="0"/>
        <w:spacing w:after="0" w:line="240" w:lineRule="auto"/>
        <w:rPr>
          <w:rFonts w:ascii="Arial" w:hAnsi="Arial" w:cs="Arial"/>
          <w:sz w:val="22"/>
        </w:rPr>
      </w:pPr>
    </w:p>
    <w:p w:rsidR="0071159D" w:rsidRPr="00247494" w:rsidRDefault="0071159D" w:rsidP="0071159D">
      <w:pPr>
        <w:autoSpaceDE w:val="0"/>
        <w:autoSpaceDN w:val="0"/>
        <w:adjustRightInd w:val="0"/>
        <w:spacing w:after="0" w:line="240" w:lineRule="auto"/>
        <w:rPr>
          <w:rFonts w:ascii="Arial" w:hAnsi="Arial" w:cs="Arial"/>
          <w:sz w:val="22"/>
        </w:rPr>
      </w:pPr>
      <w:r w:rsidRPr="00247494">
        <w:rPr>
          <w:rFonts w:ascii="Arial" w:hAnsi="Arial" w:cs="Arial"/>
          <w:color w:val="000000"/>
          <w:sz w:val="22"/>
        </w:rPr>
        <w:t xml:space="preserve">Full name </w:t>
      </w:r>
      <w:r w:rsidRPr="00247494">
        <w:rPr>
          <w:rFonts w:ascii="Arial" w:hAnsi="Arial" w:cs="Arial"/>
          <w:color w:val="000000"/>
          <w:sz w:val="22"/>
        </w:rPr>
        <w:tab/>
      </w:r>
      <w:r w:rsidRPr="00247494">
        <w:rPr>
          <w:rFonts w:ascii="Arial" w:hAnsi="Arial" w:cs="Arial"/>
          <w:color w:val="000000"/>
          <w:sz w:val="22"/>
        </w:rPr>
        <w:tab/>
      </w:r>
      <w:r w:rsidRPr="00247494">
        <w:rPr>
          <w:rFonts w:ascii="Arial" w:hAnsi="Arial" w:cs="Arial"/>
          <w:color w:val="000000"/>
          <w:sz w:val="22"/>
        </w:rPr>
        <w:tab/>
        <w:t xml:space="preserve">Date </w:t>
      </w:r>
      <w:r w:rsidRPr="00247494">
        <w:rPr>
          <w:rFonts w:ascii="Arial" w:hAnsi="Arial" w:cs="Arial"/>
          <w:color w:val="000000"/>
          <w:sz w:val="22"/>
        </w:rPr>
        <w:tab/>
      </w:r>
      <w:r w:rsidRPr="00247494">
        <w:rPr>
          <w:rFonts w:ascii="Arial" w:hAnsi="Arial" w:cs="Arial"/>
          <w:color w:val="000000"/>
          <w:sz w:val="22"/>
        </w:rPr>
        <w:tab/>
      </w:r>
      <w:r w:rsidRPr="00247494">
        <w:rPr>
          <w:rFonts w:ascii="Arial" w:hAnsi="Arial" w:cs="Arial"/>
          <w:color w:val="000000"/>
          <w:sz w:val="22"/>
        </w:rPr>
        <w:tab/>
        <w:t xml:space="preserve">Signature </w:t>
      </w:r>
    </w:p>
    <w:p w:rsidR="0071159D" w:rsidRPr="00247494" w:rsidRDefault="0071159D" w:rsidP="0071159D">
      <w:pPr>
        <w:autoSpaceDE w:val="0"/>
        <w:autoSpaceDN w:val="0"/>
        <w:adjustRightInd w:val="0"/>
        <w:spacing w:after="0" w:line="240" w:lineRule="auto"/>
        <w:rPr>
          <w:rFonts w:ascii="Arial" w:hAnsi="Arial" w:cs="Arial"/>
          <w:color w:val="000000"/>
          <w:sz w:val="22"/>
        </w:rPr>
      </w:pPr>
      <w:r w:rsidRPr="00247494">
        <w:rPr>
          <w:rFonts w:ascii="Arial" w:hAnsi="Arial" w:cs="Arial"/>
          <w:color w:val="000000"/>
          <w:sz w:val="22"/>
        </w:rPr>
        <w:t xml:space="preserve"> </w:t>
      </w:r>
    </w:p>
    <w:p w:rsidR="0071159D" w:rsidRPr="00247494" w:rsidRDefault="0071159D" w:rsidP="0071159D">
      <w:pPr>
        <w:autoSpaceDE w:val="0"/>
        <w:autoSpaceDN w:val="0"/>
        <w:adjustRightInd w:val="0"/>
        <w:spacing w:after="0" w:line="240" w:lineRule="auto"/>
        <w:rPr>
          <w:rFonts w:ascii="Arial" w:hAnsi="Arial" w:cs="Arial"/>
          <w:color w:val="000000"/>
          <w:sz w:val="22"/>
        </w:rPr>
      </w:pPr>
    </w:p>
    <w:p w:rsidR="0071159D" w:rsidRPr="00247494" w:rsidRDefault="0071159D" w:rsidP="0071159D">
      <w:pPr>
        <w:rPr>
          <w:rFonts w:ascii="Arial" w:hAnsi="Arial" w:cs="Arial"/>
          <w:sz w:val="22"/>
        </w:rPr>
      </w:pPr>
    </w:p>
    <w:p w:rsidR="002208B6" w:rsidRDefault="002208B6" w:rsidP="0071159D">
      <w:pPr>
        <w:spacing w:after="200" w:line="276" w:lineRule="auto"/>
        <w:jc w:val="center"/>
      </w:pPr>
    </w:p>
    <w:sectPr w:rsidR="002208B6" w:rsidSect="0014186B">
      <w:footerReference w:type="default" r:id="rId16"/>
      <w:headerReference w:type="first" r:id="rId17"/>
      <w:footerReference w:type="first" r:id="rId18"/>
      <w:pgSz w:w="12240" w:h="15840"/>
      <w:pgMar w:top="1843" w:right="2034" w:bottom="1701" w:left="1701" w:header="720" w:footer="45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9D" w:rsidRDefault="0071159D">
      <w:pPr>
        <w:spacing w:after="0" w:line="240" w:lineRule="auto"/>
      </w:pPr>
      <w:r>
        <w:separator/>
      </w:r>
    </w:p>
  </w:endnote>
  <w:endnote w:type="continuationSeparator" w:id="0">
    <w:p w:rsidR="0071159D" w:rsidRDefault="0071159D">
      <w:pPr>
        <w:spacing w:after="0" w:line="240" w:lineRule="auto"/>
      </w:pPr>
      <w:r>
        <w:continuationSeparator/>
      </w:r>
    </w:p>
  </w:endnote>
  <w:endnote w:type="continuationNotice" w:id="1">
    <w:p w:rsidR="0071159D" w:rsidRDefault="00711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16846"/>
      <w:docPartObj>
        <w:docPartGallery w:val="Page Numbers (Bottom of Page)"/>
        <w:docPartUnique/>
      </w:docPartObj>
    </w:sdtPr>
    <w:sdtEndPr>
      <w:rPr>
        <w:noProof/>
      </w:rPr>
    </w:sdtEndPr>
    <w:sdtContent>
      <w:p w:rsidR="0014186B" w:rsidRDefault="0014186B">
        <w:pPr>
          <w:pStyle w:val="Footer"/>
          <w:jc w:val="center"/>
        </w:pPr>
        <w:r>
          <w:fldChar w:fldCharType="begin"/>
        </w:r>
        <w:r>
          <w:instrText xml:space="preserve"> PAGE   \* MERGEFORMAT </w:instrText>
        </w:r>
        <w:r>
          <w:fldChar w:fldCharType="separate"/>
        </w:r>
        <w:r w:rsidR="000C12AD">
          <w:rPr>
            <w:noProof/>
          </w:rPr>
          <w:t>2</w:t>
        </w:r>
        <w:r>
          <w:rPr>
            <w:noProof/>
          </w:rPr>
          <w:fldChar w:fldCharType="end"/>
        </w:r>
      </w:p>
    </w:sdtContent>
  </w:sdt>
  <w:p w:rsidR="00402862" w:rsidRDefault="00402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6122"/>
      <w:docPartObj>
        <w:docPartGallery w:val="Page Numbers (Bottom of Page)"/>
        <w:docPartUnique/>
      </w:docPartObj>
    </w:sdtPr>
    <w:sdtEndPr>
      <w:rPr>
        <w:noProof/>
      </w:rPr>
    </w:sdtEndPr>
    <w:sdtContent>
      <w:p w:rsidR="0014186B" w:rsidRDefault="0014186B">
        <w:pPr>
          <w:pStyle w:val="Footer"/>
          <w:jc w:val="center"/>
        </w:pPr>
        <w:r>
          <w:fldChar w:fldCharType="begin"/>
        </w:r>
        <w:r>
          <w:instrText xml:space="preserve"> PAGE   \* MERGEFORMAT </w:instrText>
        </w:r>
        <w:r>
          <w:fldChar w:fldCharType="separate"/>
        </w:r>
        <w:r w:rsidR="000C12AD">
          <w:rPr>
            <w:noProof/>
          </w:rPr>
          <w:t>1</w:t>
        </w:r>
        <w:r>
          <w:rPr>
            <w:noProof/>
          </w:rPr>
          <w:fldChar w:fldCharType="end"/>
        </w:r>
      </w:p>
    </w:sdtContent>
  </w:sdt>
  <w:p w:rsidR="00AD640D" w:rsidRDefault="00AD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9D" w:rsidRDefault="0071159D">
      <w:pPr>
        <w:spacing w:after="0" w:line="240" w:lineRule="auto"/>
      </w:pPr>
      <w:r>
        <w:separator/>
      </w:r>
    </w:p>
  </w:footnote>
  <w:footnote w:type="continuationSeparator" w:id="0">
    <w:p w:rsidR="0071159D" w:rsidRDefault="0071159D">
      <w:pPr>
        <w:spacing w:after="0" w:line="240" w:lineRule="auto"/>
      </w:pPr>
      <w:r>
        <w:continuationSeparator/>
      </w:r>
    </w:p>
  </w:footnote>
  <w:footnote w:type="continuationNotice" w:id="1">
    <w:p w:rsidR="0071159D" w:rsidRDefault="0071159D">
      <w:pPr>
        <w:spacing w:after="0" w:line="240" w:lineRule="auto"/>
      </w:pPr>
    </w:p>
  </w:footnote>
  <w:footnote w:id="2">
    <w:p w:rsidR="0071159D" w:rsidRPr="00DF7409" w:rsidRDefault="0071159D" w:rsidP="0071159D">
      <w:pPr>
        <w:pStyle w:val="FootnoteText"/>
        <w:ind w:left="142" w:hanging="142"/>
        <w:rPr>
          <w:rFonts w:ascii="Arial" w:hAnsi="Arial" w:cs="Arial"/>
        </w:rPr>
      </w:pPr>
      <w:r>
        <w:rPr>
          <w:rStyle w:val="FootnoteReference"/>
        </w:rPr>
        <w:footnoteRef/>
      </w:r>
      <w:r>
        <w:rPr>
          <w:rFonts w:ascii="Arial" w:hAnsi="Arial" w:cs="Arial"/>
        </w:rPr>
        <w:t xml:space="preserve"> </w:t>
      </w:r>
      <w:r w:rsidRPr="00DF7409">
        <w:rPr>
          <w:rFonts w:ascii="Arial" w:hAnsi="Arial" w:cs="Arial"/>
        </w:rPr>
        <w:t>General Data Protection Regulation (GDPR): Regulation (EU) 2016/679 of the European Parliament and of the Council of 27 April 2016 on the protection of natural persons with regard to the processing of personal data and on the free movement of such data, and repealing Directive 95/46/EC, OJ L OJ L 119, 4.5.2016, p. 1–88.</w:t>
      </w:r>
    </w:p>
  </w:footnote>
  <w:footnote w:id="3">
    <w:p w:rsidR="0071159D" w:rsidRPr="008E2CBA" w:rsidRDefault="0071159D" w:rsidP="0071159D">
      <w:pPr>
        <w:pStyle w:val="FootnoteText"/>
        <w:ind w:left="142" w:hanging="142"/>
        <w:rPr>
          <w:rFonts w:ascii="Arial" w:hAnsi="Arial" w:cs="Arial"/>
        </w:rPr>
      </w:pPr>
      <w:r w:rsidRPr="00DF7409">
        <w:rPr>
          <w:rStyle w:val="FootnoteReference"/>
          <w:rFonts w:ascii="Arial" w:hAnsi="Arial" w:cs="Arial"/>
        </w:rPr>
        <w:footnoteRef/>
      </w:r>
      <w:r w:rsidRPr="00DF7409">
        <w:rPr>
          <w:rFonts w:ascii="Arial" w:hAnsi="Arial" w:cs="Arial"/>
        </w:rPr>
        <w:t xml:space="preserve"> For </w:t>
      </w:r>
      <w:r>
        <w:rPr>
          <w:rFonts w:ascii="Arial" w:hAnsi="Arial" w:cs="Arial"/>
        </w:rPr>
        <w:t xml:space="preserve">the </w:t>
      </w:r>
      <w:r w:rsidRPr="00DF7409">
        <w:rPr>
          <w:rFonts w:ascii="Arial" w:hAnsi="Arial" w:cs="Arial"/>
        </w:rPr>
        <w:t>definition of the term ‘personal data’ see Article 4(1) of the GDPR.</w:t>
      </w:r>
    </w:p>
  </w:footnote>
  <w:footnote w:id="4">
    <w:p w:rsidR="0071159D" w:rsidRPr="008E2CBA" w:rsidRDefault="0071159D" w:rsidP="0071159D">
      <w:pPr>
        <w:pStyle w:val="FootnoteText"/>
        <w:rPr>
          <w:lang w:val="hu-HU"/>
        </w:rPr>
      </w:pPr>
      <w:r w:rsidRPr="008E2CBA">
        <w:rPr>
          <w:rFonts w:ascii="Arial" w:hAnsi="Arial" w:cs="Arial"/>
          <w:vertAlign w:val="superscript"/>
        </w:rPr>
        <w:footnoteRef/>
      </w:r>
      <w:r w:rsidRPr="008E2CBA">
        <w:rPr>
          <w:rFonts w:ascii="Arial" w:hAnsi="Arial" w:cs="Arial"/>
        </w:rPr>
        <w:t xml:space="preserve"> This should also include the use of cloud computing infrastructure.</w:t>
      </w:r>
    </w:p>
  </w:footnote>
  <w:footnote w:id="5">
    <w:p w:rsidR="0071159D" w:rsidRPr="008E2CBA" w:rsidRDefault="0071159D" w:rsidP="0071159D">
      <w:pPr>
        <w:pStyle w:val="FootnoteText"/>
        <w:ind w:left="142" w:hanging="142"/>
        <w:rPr>
          <w:lang w:val="hu-HU"/>
        </w:rPr>
      </w:pPr>
      <w:r w:rsidRPr="00E625BD">
        <w:rPr>
          <w:rFonts w:ascii="Arial" w:hAnsi="Arial" w:cs="Arial"/>
          <w:vertAlign w:val="superscript"/>
        </w:rPr>
        <w:footnoteRef/>
      </w:r>
      <w:r w:rsidRPr="00E625BD">
        <w:rPr>
          <w:rFonts w:ascii="Arial" w:hAnsi="Arial" w:cs="Arial"/>
        </w:rPr>
        <w:t xml:space="preserve"> Short description of technical and organisational security measures should be provided (or as alternative: Data/IT Security Concept or audit report should be enclosed).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AD" w:rsidRPr="00AD3E80" w:rsidRDefault="00402862" w:rsidP="000C12AD">
    <w:pPr>
      <w:pStyle w:val="Header"/>
      <w:jc w:val="right"/>
      <w:rPr>
        <w:rFonts w:ascii="Tahoma" w:hAnsi="Tahoma" w:cs="Tahoma"/>
      </w:rPr>
    </w:pPr>
    <w:r w:rsidRPr="00402862">
      <w:rPr>
        <w:noProof/>
        <w:lang w:val="en-US"/>
      </w:rPr>
      <w:t xml:space="preserve"> </w:t>
    </w:r>
    <w:r w:rsidR="000C12AD">
      <w:rPr>
        <w:noProof/>
      </w:rPr>
      <w:drawing>
        <wp:inline distT="0" distB="0" distL="0" distR="0" wp14:anchorId="20E58619" wp14:editId="2056377D">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sidR="000C12AD">
      <w:rPr>
        <w:noProof/>
      </w:rPr>
      <w:t xml:space="preserve">  </w:t>
    </w:r>
    <w:r w:rsidR="000C12AD">
      <w:rPr>
        <w:noProof/>
      </w:rPr>
      <w:tab/>
    </w:r>
    <w:r w:rsidR="000C12AD">
      <w:rPr>
        <w:noProof/>
      </w:rPr>
      <w:tab/>
    </w:r>
    <w:r w:rsidR="000C12AD" w:rsidRPr="00AD3E80">
      <w:rPr>
        <w:rFonts w:ascii="Tahoma" w:hAnsi="Tahoma" w:cs="Tahoma"/>
      </w:rPr>
      <w:t xml:space="preserve">Ref. </w:t>
    </w:r>
    <w:r w:rsidR="000C12AD" w:rsidRPr="00AF1E3D">
      <w:rPr>
        <w:rFonts w:ascii="Tahoma" w:hAnsi="Tahoma" w:cs="Tahoma"/>
      </w:rPr>
      <w:t>09/2018/OP</w:t>
    </w:r>
    <w:r w:rsidR="000C12AD">
      <w:rPr>
        <w:rFonts w:ascii="Tahoma" w:hAnsi="Tahoma" w:cs="Tahoma"/>
      </w:rPr>
      <w:t>/</w:t>
    </w:r>
    <w:r w:rsidR="000C12AD" w:rsidRPr="00AD3E80">
      <w:rPr>
        <w:rFonts w:ascii="Tahoma" w:hAnsi="Tahoma" w:cs="Tahoma"/>
      </w:rPr>
      <w:t>EITPROC</w:t>
    </w:r>
  </w:p>
  <w:p w:rsidR="002A751F" w:rsidRDefault="002A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DAE"/>
    <w:multiLevelType w:val="hybridMultilevel"/>
    <w:tmpl w:val="17C424B8"/>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27A23491"/>
    <w:multiLevelType w:val="hybridMultilevel"/>
    <w:tmpl w:val="FD2AC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D5B8D"/>
    <w:multiLevelType w:val="hybridMultilevel"/>
    <w:tmpl w:val="75C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F3D49"/>
    <w:multiLevelType w:val="hybridMultilevel"/>
    <w:tmpl w:val="C9729D96"/>
    <w:lvl w:ilvl="0" w:tplc="851E5C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8" w15:restartNumberingAfterBreak="0">
    <w:nsid w:val="62BD28D3"/>
    <w:multiLevelType w:val="hybridMultilevel"/>
    <w:tmpl w:val="B422F3BC"/>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95940"/>
    <w:multiLevelType w:val="hybridMultilevel"/>
    <w:tmpl w:val="150A7E88"/>
    <w:lvl w:ilvl="0" w:tplc="8C44838A">
      <w:start w:val="2"/>
      <w:numFmt w:val="decimal"/>
      <w:lvlText w:val="%1."/>
      <w:lvlJc w:val="left"/>
      <w:pPr>
        <w:ind w:left="229" w:hanging="72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0" w15:restartNumberingAfterBreak="0">
    <w:nsid w:val="7AE6123D"/>
    <w:multiLevelType w:val="hybridMultilevel"/>
    <w:tmpl w:val="53EAD028"/>
    <w:lvl w:ilvl="0" w:tplc="4EAA3136">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1"/>
  </w:num>
  <w:num w:numId="6">
    <w:abstractNumId w:val="2"/>
  </w:num>
  <w:num w:numId="7">
    <w:abstractNumId w:val="3"/>
  </w:num>
  <w:num w:numId="8">
    <w:abstractNumId w:val="7"/>
  </w:num>
  <w:num w:numId="9">
    <w:abstractNumId w:val="2"/>
  </w:num>
  <w:num w:numId="10">
    <w:abstractNumId w:val="1"/>
  </w:num>
  <w:num w:numId="11">
    <w:abstractNumId w:val="2"/>
  </w:num>
  <w:num w:numId="12">
    <w:abstractNumId w:val="1"/>
  </w:num>
  <w:num w:numId="13">
    <w:abstractNumId w:val="2"/>
  </w:num>
  <w:num w:numId="14">
    <w:abstractNumId w:val="1"/>
  </w:num>
  <w:num w:numId="15">
    <w:abstractNumId w:val="2"/>
  </w:num>
  <w:num w:numId="16">
    <w:abstractNumId w:val="1"/>
  </w:num>
  <w:num w:numId="17">
    <w:abstractNumId w:val="2"/>
  </w:num>
  <w:num w:numId="18">
    <w:abstractNumId w:val="1"/>
  </w:num>
  <w:num w:numId="19">
    <w:abstractNumId w:val="0"/>
  </w:num>
  <w:num w:numId="20">
    <w:abstractNumId w:val="9"/>
  </w:num>
  <w:num w:numId="21">
    <w:abstractNumId w:val="4"/>
  </w:num>
  <w:num w:numId="22">
    <w:abstractNumId w:val="8"/>
  </w:num>
  <w:num w:numId="23">
    <w:abstractNumId w:val="6"/>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1"/>
    <w:rsid w:val="00020238"/>
    <w:rsid w:val="0005656B"/>
    <w:rsid w:val="000C12AD"/>
    <w:rsid w:val="0014186B"/>
    <w:rsid w:val="001A4E0A"/>
    <w:rsid w:val="002208B6"/>
    <w:rsid w:val="00232FF9"/>
    <w:rsid w:val="00244D25"/>
    <w:rsid w:val="00245907"/>
    <w:rsid w:val="0027747F"/>
    <w:rsid w:val="00292C19"/>
    <w:rsid w:val="002A751F"/>
    <w:rsid w:val="00317655"/>
    <w:rsid w:val="00317B6B"/>
    <w:rsid w:val="00345019"/>
    <w:rsid w:val="003D7B48"/>
    <w:rsid w:val="00402862"/>
    <w:rsid w:val="004C15F6"/>
    <w:rsid w:val="004F043B"/>
    <w:rsid w:val="005075E1"/>
    <w:rsid w:val="005140B5"/>
    <w:rsid w:val="00587B72"/>
    <w:rsid w:val="005F0BCF"/>
    <w:rsid w:val="006B6FF0"/>
    <w:rsid w:val="0071159D"/>
    <w:rsid w:val="0072588B"/>
    <w:rsid w:val="00734E5E"/>
    <w:rsid w:val="00776F5A"/>
    <w:rsid w:val="007D79EA"/>
    <w:rsid w:val="00826752"/>
    <w:rsid w:val="008306BF"/>
    <w:rsid w:val="0083526A"/>
    <w:rsid w:val="008B570D"/>
    <w:rsid w:val="009A1BD5"/>
    <w:rsid w:val="009B7C66"/>
    <w:rsid w:val="009D4969"/>
    <w:rsid w:val="00A04680"/>
    <w:rsid w:val="00A831E4"/>
    <w:rsid w:val="00AB3EAE"/>
    <w:rsid w:val="00AC1D31"/>
    <w:rsid w:val="00AD640D"/>
    <w:rsid w:val="00B820DA"/>
    <w:rsid w:val="00BA6631"/>
    <w:rsid w:val="00C957B2"/>
    <w:rsid w:val="00CC11C0"/>
    <w:rsid w:val="00CE6E74"/>
    <w:rsid w:val="00D52602"/>
    <w:rsid w:val="00D81727"/>
    <w:rsid w:val="00E01275"/>
    <w:rsid w:val="00E12A0D"/>
    <w:rsid w:val="00E368A7"/>
    <w:rsid w:val="00E95083"/>
    <w:rsid w:val="00EA36A2"/>
    <w:rsid w:val="00F33043"/>
    <w:rsid w:val="00F61394"/>
    <w:rsid w:val="00FF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0034B1-A536-44E9-BBA9-352276FA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19"/>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862"/>
    <w:pPr>
      <w:keepNext/>
      <w:keepLines/>
      <w:spacing w:before="960"/>
      <w:ind w:hanging="851"/>
      <w:contextualSpacing/>
      <w:outlineLvl w:val="0"/>
    </w:pPr>
    <w:rPr>
      <w:rFonts w:eastAsiaTheme="majorEastAsia" w:cstheme="majorBidi"/>
      <w:bCs/>
      <w:color w:val="034EA2" w:themeColor="text2"/>
      <w:sz w:val="60"/>
      <w:szCs w:val="28"/>
    </w:rPr>
  </w:style>
  <w:style w:type="paragraph" w:styleId="Heading2">
    <w:name w:val="heading 2"/>
    <w:basedOn w:val="Normal"/>
    <w:next w:val="Normal"/>
    <w:link w:val="Heading2Char"/>
    <w:uiPriority w:val="9"/>
    <w:unhideWhenUsed/>
    <w:qFormat/>
    <w:rsid w:val="00734E5E"/>
    <w:pPr>
      <w:keepNext/>
      <w:keepLines/>
      <w:spacing w:before="600" w:after="120"/>
      <w:ind w:left="-851"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345019"/>
    <w:pPr>
      <w:numPr>
        <w:numId w:val="3"/>
      </w:numPr>
      <w:spacing w:after="120"/>
      <w:ind w:left="714" w:hanging="357"/>
      <w:contextualSpacing w:val="0"/>
    </w:pPr>
  </w:style>
  <w:style w:type="character" w:customStyle="1" w:styleId="BulletLevel1Char">
    <w:name w:val="Bullet Level 1 Char"/>
    <w:basedOn w:val="ListParagraphChar"/>
    <w:link w:val="BulletLevel1"/>
    <w:rsid w:val="00345019"/>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345019"/>
    <w:pPr>
      <w:numPr>
        <w:numId w:val="5"/>
      </w:numPr>
    </w:pPr>
  </w:style>
  <w:style w:type="character" w:customStyle="1" w:styleId="BulletLevel2Char">
    <w:name w:val="Bullet Level 2 Char"/>
    <w:basedOn w:val="BulletLevel1Char"/>
    <w:link w:val="BulletLevel2"/>
    <w:rsid w:val="00345019"/>
    <w:rPr>
      <w:rFonts w:ascii="Calibri Light" w:hAnsi="Calibri Light"/>
      <w:color w:val="333333" w:themeColor="text1"/>
      <w:sz w:val="20"/>
    </w:rPr>
  </w:style>
  <w:style w:type="character" w:customStyle="1" w:styleId="Heading1Char">
    <w:name w:val="Heading 1 Char"/>
    <w:basedOn w:val="DefaultParagraphFont"/>
    <w:link w:val="Heading1"/>
    <w:uiPriority w:val="9"/>
    <w:rsid w:val="00402862"/>
    <w:rPr>
      <w:rFonts w:ascii="Calibri Light" w:eastAsiaTheme="majorEastAsia" w:hAnsi="Calibri Light" w:cstheme="majorBidi"/>
      <w:bCs/>
      <w:color w:val="034EA2" w:themeColor="text2"/>
      <w:sz w:val="60"/>
      <w:szCs w:val="28"/>
    </w:rPr>
  </w:style>
  <w:style w:type="character" w:customStyle="1" w:styleId="Heading2Char">
    <w:name w:val="Heading 2 Char"/>
    <w:basedOn w:val="DefaultParagraphFont"/>
    <w:link w:val="Heading2"/>
    <w:uiPriority w:val="9"/>
    <w:rsid w:val="00734E5E"/>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345019"/>
    <w:pPr>
      <w:ind w:firstLine="0"/>
    </w:pPr>
  </w:style>
  <w:style w:type="character" w:customStyle="1" w:styleId="TitleChar">
    <w:name w:val="Title Char"/>
    <w:basedOn w:val="DefaultParagraphFont"/>
    <w:link w:val="Title"/>
    <w:uiPriority w:val="10"/>
    <w:rsid w:val="00345019"/>
    <w:rPr>
      <w:rFonts w:ascii="Calibri Light" w:eastAsiaTheme="majorEastAsia" w:hAnsi="Calibri Light" w:cstheme="majorBidi"/>
      <w:bCs/>
      <w:color w:val="034EA2" w:themeColor="text2"/>
      <w:sz w:val="60"/>
      <w:szCs w:val="28"/>
    </w:rPr>
  </w:style>
  <w:style w:type="paragraph" w:styleId="Subtitle">
    <w:name w:val="Subtitle"/>
    <w:basedOn w:val="Normal"/>
    <w:next w:val="Normal"/>
    <w:link w:val="SubtitleChar"/>
    <w:uiPriority w:val="11"/>
    <w:qFormat/>
    <w:rsid w:val="00345019"/>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345019"/>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345019"/>
    <w:rPr>
      <w:color w:val="848484" w:themeColor="text1" w:themeTint="99"/>
      <w:sz w:val="24"/>
      <w:szCs w:val="24"/>
    </w:rPr>
  </w:style>
  <w:style w:type="character" w:customStyle="1" w:styleId="LeadInTextChar">
    <w:name w:val="Lead In Text Char"/>
    <w:basedOn w:val="DefaultParagraphFont"/>
    <w:link w:val="LeadInText"/>
    <w:rsid w:val="00345019"/>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qFormat/>
    <w:rsid w:val="002208B6"/>
    <w:pPr>
      <w:tabs>
        <w:tab w:val="left" w:pos="1701"/>
        <w:tab w:val="right" w:leader="dot" w:pos="8495"/>
      </w:tabs>
      <w:spacing w:after="100"/>
      <w:ind w:left="400"/>
      <w:jc w:val="right"/>
    </w:pPr>
    <w:rPr>
      <w:noProof/>
    </w:rPr>
  </w:style>
  <w:style w:type="paragraph" w:styleId="TOC1">
    <w:name w:val="toc 1"/>
    <w:basedOn w:val="Normal"/>
    <w:next w:val="Normal"/>
    <w:autoRedefine/>
    <w:uiPriority w:val="39"/>
    <w:unhideWhenUsed/>
    <w:qFormat/>
    <w:rsid w:val="00345019"/>
    <w:pPr>
      <w:tabs>
        <w:tab w:val="left" w:pos="400"/>
        <w:tab w:val="right" w:leader="dot" w:pos="8495"/>
      </w:tabs>
      <w:spacing w:after="100"/>
    </w:pPr>
    <w:rPr>
      <w:b/>
      <w:noProof/>
    </w:rPr>
  </w:style>
  <w:style w:type="character" w:styleId="PlaceholderText">
    <w:name w:val="Placeholder Text"/>
    <w:basedOn w:val="DefaultParagraphFont"/>
    <w:uiPriority w:val="99"/>
    <w:semiHidden/>
    <w:rsid w:val="00FF19E9"/>
    <w:rPr>
      <w:color w:val="808080"/>
    </w:rPr>
  </w:style>
  <w:style w:type="paragraph" w:styleId="FootnoteText">
    <w:name w:val="footnote text"/>
    <w:basedOn w:val="Normal"/>
    <w:link w:val="FootnoteTextChar"/>
    <w:uiPriority w:val="99"/>
    <w:semiHidden/>
    <w:unhideWhenUsed/>
    <w:rsid w:val="0071159D"/>
    <w:pPr>
      <w:spacing w:after="0" w:line="240" w:lineRule="auto"/>
      <w:jc w:val="both"/>
    </w:pPr>
    <w:rPr>
      <w:rFonts w:eastAsiaTheme="minorHAnsi"/>
      <w:color w:val="auto"/>
      <w:szCs w:val="20"/>
    </w:rPr>
  </w:style>
  <w:style w:type="character" w:customStyle="1" w:styleId="FootnoteTextChar">
    <w:name w:val="Footnote Text Char"/>
    <w:basedOn w:val="DefaultParagraphFont"/>
    <w:link w:val="FootnoteText"/>
    <w:uiPriority w:val="99"/>
    <w:semiHidden/>
    <w:rsid w:val="0071159D"/>
    <w:rPr>
      <w:rFonts w:ascii="Calibri Light" w:eastAsiaTheme="minorHAnsi" w:hAnsi="Calibri Light"/>
      <w:sz w:val="20"/>
      <w:szCs w:val="20"/>
    </w:rPr>
  </w:style>
  <w:style w:type="character" w:styleId="FootnoteReference">
    <w:name w:val="footnote reference"/>
    <w:basedOn w:val="DefaultParagraphFont"/>
    <w:uiPriority w:val="99"/>
    <w:semiHidden/>
    <w:unhideWhenUsed/>
    <w:rsid w:val="00711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EITRECORD-23-722</_dlc_DocId>
    <_dlc_DocIdUrl xmlns="f15a1405-0245-46da-834c-0baab4fc940b">
      <Url>https://duna.eit.europa.eu/IT/_layouts/15/DocIdRedir.aspx?ID=EITRECORD-23-722</Url>
      <Description>EITRECORD-23-722</Description>
    </_dlc_DocIdUrl>
    <GA_x0020_Year xmlns="f15a1405-0245-46da-834c-0baab4fc940b" xsi:nil="true"/>
    <Year xmlns="f15a1405-0245-46da-834c-0baab4fc940b" xsi:nil="true"/>
    <Unit xmlns="f15a1405-0245-46da-834c-0baab4fc940b" xsi:nil="true"/>
    <KIC xmlns="f15a1405-0245-46da-834c-0baab4fc940b" xsi:nil="true"/>
    <Security_x0020_Level xmlns="f15a1405-0245-46da-834c-0baab4fc940b" xsi:nil="true"/>
    <FP_x0020_Lookup xmlns="f15a1405-0245-46da-834c-0baab4fc940b" xsi:nil="true"/>
    <Meeting_x0020_Date xmlns="f15a1405-0245-46da-834c-0baab4fc940b" xsi:nil="true"/>
    <DLCPolicyLabelClientValue xmlns="f15a1405-0245-46da-834c-0baab4fc940b">{_UIVersionString}</DLCPolicyLabelClientValue>
    <DLCPolicyLabelLock xmlns="f15a1405-0245-46da-834c-0baab4fc940b" xsi:nil="true"/>
    <_dlc_BarcodeImage xmlns="f15a1405-0245-46da-834c-0baab4fc940b">iVBORw0KGgoAAAANSUhEUgAAAYIAAABtCAYAAACsn2ZqAAAAAXNSR0IArs4c6QAAAARnQU1BAACxjwv8YQUAAAAJcEhZcwAADsMAAA7DAcdvqGQAABuDSURBVHhe7dvRkR1HsmxRikeBKA51oSqjCR5BYIO7AxkZXqyEPbvWucz8w+kx1TX4OKeJe+e3L9d1Xdendr8Iruu6Prn7RXBd1/XJ3S+C67quT+5+EVzXdX1y94vguq7rkzv+RfDbb7/9k5W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</_dlc_BarcodeImage>
    <_dlc_BarcodeValue xmlns="f15a1405-0245-46da-834c-0baab4fc940b">4001505384</_dlc_BarcodeValue>
    <_dlc_BarcodePreview xmlns="f15a1405-0245-46da-834c-0baab4fc940b">
      <Url>https://duna.eit.europa.eu/IT/_layouts/15/barcodeimagefromitem.aspx?ID=704&amp;list=7c93485e-9f24-4b0d-ba32-ef108f12b8a3</Url>
      <Description>Barcode: 4001505384</Description>
    </_dlc_BarcodePreview>
    <DLCPolicyLabelValue xmlns="f15a1405-0245-46da-834c-0baab4fc940b">0.4</DLCPolicyLabelValue>
  </documentManagement>
</p:properties>
</file>

<file path=customXml/item3.xml><?xml version="1.0" encoding="utf-8"?>
<?mso-contentType ?>
<p:Policy xmlns:p="office.server.policy" id="" local="true">
  <p:Name>EIT Doc</p:Name>
  <p:Description/>
  <p:Statement/>
  <p:PolicyItems>
    <p:PolicyItem featureId="Microsoft.Office.RecordsManagement.PolicyFeatures.PolicyLabel" staticId="0x010100ACFC544E695238468FB7B0D96C470CE60033C046ECA9266A4FAB8DD2C9BFEA2271|-408156666" UniqueId="b58dd61f-eba5-445e-8684-1430283f27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33C046ECA9266A4FAB8DD2C9BFEA2271|8138272" UniqueId="8bcf66f2-eb42-4723-9142-7e3b926b2ad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PolicyDirtyBag xmlns="microsoft.office.server.policy.changes">
  <Microsoft.Office.RecordsManagement.PolicyFeatures.PolicyLabel op="Change"/>
  <Microsoft.Office.RecordsManagement.PolicyFeatures.PolicyAudit op="Change"/>
</PolicyDirtyBag>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IT Doc" ma:contentTypeID="0x010100ACFC544E695238468FB7B0D96C470CE60033C046ECA9266A4FAB8DD2C9BFEA2271" ma:contentTypeVersion="65" ma:contentTypeDescription="" ma:contentTypeScope="" ma:versionID="d1878cc3c9a8d37e1a24c3852932df19">
  <xsd:schema xmlns:xsd="http://www.w3.org/2001/XMLSchema" xmlns:xs="http://www.w3.org/2001/XMLSchema" xmlns:p="http://schemas.microsoft.com/office/2006/metadata/properties" xmlns:ns1="http://schemas.microsoft.com/sharepoint/v3" xmlns:ns2="f15a1405-0245-46da-834c-0baab4fc940b" targetNamespace="http://schemas.microsoft.com/office/2006/metadata/properties" ma:root="true" ma:fieldsID="93846d95471cedfdf0f2f576cc1b5a4e" ns1:_="" ns2:_="">
    <xsd:import namespace="http://schemas.microsoft.com/sharepoint/v3"/>
    <xsd:import namespace="f15a1405-0245-46da-834c-0baab4fc940b"/>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indexed="true"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Year" ma:index="14"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restriction>
      </xsd:simpleType>
    </xsd:element>
    <xsd:element name="Unit" ma:index="15" nillable="true" ma:displayName="Unit" ma:default="MT" ma:format="Dropdown" ma:internalName="Unit">
      <xsd:simpleType>
        <xsd:restriction base="dms:Choice">
          <xsd:enumeration value="MT"/>
          <xsd:enumeration value="DIR"/>
          <xsd:enumeration value="SAF"/>
          <xsd:enumeration value="PAM"/>
          <xsd:enumeration value="PAC"/>
        </xsd:restriction>
      </xsd:simpleType>
    </xsd:element>
    <xsd:element name="GA_x0020_Year" ma:index="16" nillable="true" ma:displayName="GA Year" ma:format="Dropdown" ma:internalName="GA_x0020_Year">
      <xsd:simpleType>
        <xsd:restriction base="dms:Choice">
          <xsd:enumeration value="2010"/>
          <xsd:enumeration value="2011"/>
          <xsd:enumeration value="2012"/>
          <xsd:enumeration value="2013"/>
          <xsd:enumeration value="2014"/>
          <xsd:enumeration value="2015"/>
        </xsd:restriction>
      </xsd:simpleType>
    </xsd:element>
    <xsd:element name="KIC" ma:index="17" nillable="true" ma:displayName="KIC" ma:format="Dropdown" ma:internalName="KIC">
      <xsd:simpleType>
        <xsd:restriction base="dms:Choice">
          <xsd:enumeration value="EIT ICT Labs"/>
          <xsd:enumeration value="KIC InnoEnergy"/>
          <xsd:enumeration value="Climate KIC"/>
        </xsd:restriction>
      </xsd:simpleType>
    </xsd:element>
    <xsd:element name="Security_x0020_Level" ma:index="18"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19" nillable="true" ma:displayName="Barcode Value" ma:description="The value of the barcode assigned to this item." ma:internalName="_dlc_BarcodeValue" ma:readOnly="true">
      <xsd:simpleType>
        <xsd:restriction base="dms:Text"/>
      </xsd:simpleType>
    </xsd:element>
    <xsd:element name="_dlc_BarcodeImage" ma:index="20" nillable="true" ma:displayName="Barcode Image" ma:description="" ma:hidden="true" ma:internalName="_dlc_BarcodeImage" ma:readOnly="false">
      <xsd:simpleType>
        <xsd:restriction base="dms:Note"/>
      </xsd:simpleType>
    </xsd:element>
    <xsd:element name="_dlc_BarcodePreview" ma:index="2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5" nillable="true" ma:displayName="Doc Date" ma:format="DateOnly" ma:indexed="true"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ntrolsStore xmlns="urn:schemas-microsoft-com.http://biolit.ucsd.edu/biolitschema">
  <ControlNode>
    <ArrayOfControlProperties xmlns="http://schemas.datacontract.org/2004/07/UCSD_BioLit" xmlns:i="http://www.w3.org/2001/XMLSchema-instance"/>
  </ControlNode>
</ControlsStore>
</file>

<file path=customXml/item8.xml><?xml version="1.0" encoding="utf-8"?>
<?mso-contentType ?>
<customXsn xmlns="http://schemas.microsoft.com/office/2006/metadata/customXsn">
  <xsnLocation/>
  <cached>True</cached>
  <openByDefault>True</openByDefault>
  <xsnScope/>
</customXsn>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5DC3-CBE6-41A9-93B8-0A35D8AFA82F}">
  <ds:schemaRefs>
    <ds:schemaRef ds:uri="http://schemas.microsoft.com/sharepoint/v3/contenttype/forms"/>
  </ds:schemaRefs>
</ds:datastoreItem>
</file>

<file path=customXml/itemProps2.xml><?xml version="1.0" encoding="utf-8"?>
<ds:datastoreItem xmlns:ds="http://schemas.openxmlformats.org/officeDocument/2006/customXml" ds:itemID="{3DC8CECD-41DC-4C13-AD93-2271FB01011C}">
  <ds:schemaRefs>
    <ds:schemaRef ds:uri="http://schemas.microsoft.com/office/2006/documentManagement/types"/>
    <ds:schemaRef ds:uri="http://schemas.microsoft.com/office/2006/metadata/properties"/>
    <ds:schemaRef ds:uri="http://purl.org/dc/elements/1.1/"/>
    <ds:schemaRef ds:uri="f15a1405-0245-46da-834c-0baab4fc940b"/>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2136B7F-7372-48EB-A2E7-5DA4EDA74576}">
  <ds:schemaRefs>
    <ds:schemaRef ds:uri="office.server.policy"/>
  </ds:schemaRefs>
</ds:datastoreItem>
</file>

<file path=customXml/itemProps4.xml><?xml version="1.0" encoding="utf-8"?>
<ds:datastoreItem xmlns:ds="http://schemas.openxmlformats.org/officeDocument/2006/customXml" ds:itemID="{9173583E-2A8D-4B0E-9972-6BA7B0BB4AAD}">
  <ds:schemaRefs>
    <ds:schemaRef ds:uri="microsoft.office.server.policy.changes"/>
  </ds:schemaRefs>
</ds:datastoreItem>
</file>

<file path=customXml/itemProps5.xml><?xml version="1.0" encoding="utf-8"?>
<ds:datastoreItem xmlns:ds="http://schemas.openxmlformats.org/officeDocument/2006/customXml" ds:itemID="{1C4A38FC-439F-47C7-886B-6217293DEE76}">
  <ds:schemaRefs>
    <ds:schemaRef ds:uri="http://schemas.microsoft.com/sharepoint/events"/>
  </ds:schemaRefs>
</ds:datastoreItem>
</file>

<file path=customXml/itemProps6.xml><?xml version="1.0" encoding="utf-8"?>
<ds:datastoreItem xmlns:ds="http://schemas.openxmlformats.org/officeDocument/2006/customXml" ds:itemID="{9F82781D-3298-47C1-95F1-CED4976D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5947E9-9165-42C9-8B98-52D04D3635AD}">
  <ds:schemaRefs>
    <ds:schemaRef ds:uri="urn:schemas-microsoft-com.http://biolit.ucsd.edu/biolitschema"/>
    <ds:schemaRef ds:uri="http://schemas.datacontract.org/2004/07/UCSD_BioLit"/>
  </ds:schemaRefs>
</ds:datastoreItem>
</file>

<file path=customXml/itemProps8.xml><?xml version="1.0" encoding="utf-8"?>
<ds:datastoreItem xmlns:ds="http://schemas.openxmlformats.org/officeDocument/2006/customXml" ds:itemID="{E55E1340-FD4B-4250-BB31-C699D089B0CC}">
  <ds:schemaRefs>
    <ds:schemaRef ds:uri="http://schemas.microsoft.com/office/2006/metadata/customXsn"/>
  </ds:schemaRefs>
</ds:datastoreItem>
</file>

<file path=customXml/itemProps9.xml><?xml version="1.0" encoding="utf-8"?>
<ds:datastoreItem xmlns:ds="http://schemas.openxmlformats.org/officeDocument/2006/customXml" ds:itemID="{EDF88B54-7137-4E17-90CB-26E47C58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Ecorys UK</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Iuliana Vizitiu</dc:creator>
  <cp:lastModifiedBy>Iuliana Vizitiu</cp:lastModifiedBy>
  <cp:revision>2</cp:revision>
  <dcterms:created xsi:type="dcterms:W3CDTF">2018-06-20T07:55:00Z</dcterms:created>
  <dcterms:modified xsi:type="dcterms:W3CDTF">2018-06-20T07:55:00Z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0x010100ACFC544E695238468FB7B0D96C470CE60033C046ECA9266A4FAB8DD2C9BFEA2271</vt:lpwstr>
  </property>
  <property fmtid="{D5CDD505-2E9C-101B-9397-08002B2CF9AE}" pid="3" name="_dlc_DocIdItemGuid">
    <vt:lpwstr>f1a7f056-d7cd-4697-af60-2ed9c459e1ee</vt:lpwstr>
  </property>
  <property fmtid="{D5CDD505-2E9C-101B-9397-08002B2CF9AE}" pid="4" name="Edited By">
    <vt:lpwstr>EIT Author</vt:lpwstr>
  </property>
</Properties>
</file>